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09CA7" w14:textId="77777777" w:rsidR="00832A53" w:rsidRPr="00D479C3" w:rsidRDefault="00832A53" w:rsidP="00832A53">
      <w:pPr>
        <w:tabs>
          <w:tab w:val="left" w:pos="4678"/>
        </w:tabs>
        <w:spacing w:line="240" w:lineRule="auto"/>
        <w:ind w:left="10" w:right="62"/>
        <w:rPr>
          <w:b/>
        </w:rPr>
      </w:pPr>
      <w:r w:rsidRPr="00D479C3">
        <w:rPr>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2967DCAA" w14:textId="365ADC0A" w:rsidR="00232A0D" w:rsidRPr="00232A0D" w:rsidRDefault="00232A0D" w:rsidP="00832A53">
      <w:pPr>
        <w:spacing w:after="0" w:line="240" w:lineRule="auto"/>
        <w:ind w:left="0" w:right="62" w:firstLine="0"/>
        <w:jc w:val="center"/>
        <w:rPr>
          <w:b/>
          <w:color w:val="auto"/>
          <w:sz w:val="22"/>
        </w:rPr>
      </w:pPr>
      <w:r w:rsidRPr="00232A0D">
        <w:rPr>
          <w:b/>
          <w:color w:val="auto"/>
          <w:sz w:val="22"/>
        </w:rPr>
        <w:t>D E C R E T O</w:t>
      </w:r>
    </w:p>
    <w:p w14:paraId="56B8300B" w14:textId="77777777" w:rsidR="00232A0D" w:rsidRDefault="00232A0D" w:rsidP="00832A53">
      <w:pPr>
        <w:spacing w:after="0" w:line="240" w:lineRule="auto"/>
        <w:ind w:left="0" w:right="62" w:firstLine="0"/>
        <w:jc w:val="center"/>
        <w:rPr>
          <w:b/>
          <w:color w:val="auto"/>
          <w:sz w:val="22"/>
        </w:rPr>
      </w:pPr>
    </w:p>
    <w:p w14:paraId="10892C32" w14:textId="77777777" w:rsidR="00232A0D" w:rsidRPr="00232A0D" w:rsidRDefault="00232A0D" w:rsidP="00832A53">
      <w:pPr>
        <w:spacing w:after="0" w:line="240" w:lineRule="auto"/>
        <w:ind w:left="0" w:right="62" w:firstLine="0"/>
        <w:jc w:val="center"/>
        <w:rPr>
          <w:b/>
          <w:color w:val="auto"/>
          <w:sz w:val="22"/>
        </w:rPr>
      </w:pPr>
      <w:r w:rsidRPr="00232A0D">
        <w:rPr>
          <w:b/>
          <w:color w:val="auto"/>
          <w:sz w:val="22"/>
        </w:rPr>
        <w:t>Que modifica la Ley General de Hacienda del Estado de Yucatán</w:t>
      </w:r>
    </w:p>
    <w:p w14:paraId="797123BF" w14:textId="77777777" w:rsidR="00232A0D" w:rsidRPr="00232A0D" w:rsidRDefault="00232A0D" w:rsidP="00232A0D">
      <w:pPr>
        <w:spacing w:after="0" w:line="240" w:lineRule="auto"/>
        <w:ind w:left="0" w:right="62" w:firstLine="709"/>
        <w:rPr>
          <w:color w:val="auto"/>
          <w:sz w:val="22"/>
        </w:rPr>
      </w:pPr>
    </w:p>
    <w:p w14:paraId="04754F53" w14:textId="77777777" w:rsidR="00232A0D" w:rsidRPr="00232A0D" w:rsidRDefault="00232A0D" w:rsidP="00232A0D">
      <w:pPr>
        <w:spacing w:after="0" w:line="240" w:lineRule="auto"/>
        <w:ind w:left="0" w:right="62" w:firstLine="0"/>
        <w:rPr>
          <w:color w:val="auto"/>
          <w:sz w:val="22"/>
        </w:rPr>
      </w:pPr>
      <w:r w:rsidRPr="00232A0D">
        <w:rPr>
          <w:b/>
          <w:color w:val="auto"/>
          <w:sz w:val="22"/>
        </w:rPr>
        <w:t>Artículo único.</w:t>
      </w:r>
      <w:r w:rsidRPr="00232A0D">
        <w:rPr>
          <w:color w:val="auto"/>
          <w:sz w:val="22"/>
        </w:rPr>
        <w:t xml:space="preserve"> Se adicionan los párrafos decimotercero y decimocuarto al artículo 3; se reforma el párrafo tercero del artículo 7; se adiciona un párrafo tercero al artículo 24; se adiciona la sección décima al capítulo III del título segundo denominada DE LAS OBLIGACIONES, que contiene los artículos 27-I, 27-J y 27-k; se adicionan las fracciones X y XI, recorriéndose en sus numerales las actuales fracciones de la X a la XVIII para pasar a ser fracciones de la XII a la XX del artículo 47; se adiciona al título segundo el capítulo XI denominado “Impuesto a la emisión de gases a la atmósfera”, que contiene la secciones primera, segunda, tercera, cuarta, quinta, sexta, séptima, octava, novena y los artículos 47-AH, 47-AI, 47-AJ, 47-AK, 47-AL, 47-AM, 47-AN, 47-AO, 47-AP y 47-AQ; se adiciona al título segundo el capítulo XII denominado “Impuesto a la emisión de contaminantes al suelo, subsuelo y agua”, que contiene la secciones primera, segunda, tercera, cuarta, quinta, sexta, séptima, octava, novena, y los artículos 47-AR, 47-AS, 47-AT, 47-AU, 47-AV, 47-AW- 47-AX, 47-AY, 47-AZ, 47- BA Y 47-BB; se reforman los artículos 56-B y 56-C; se reforma la fracción VIII del artículo 59; se reforman las fracciones V y VI, y se adicionan las fracciones VII y VIII al artículo 65; se reforma el párrafo sexto del inciso b) de la fracción IV, y se reforma el </w:t>
      </w:r>
      <w:proofErr w:type="spellStart"/>
      <w:r w:rsidRPr="00232A0D">
        <w:rPr>
          <w:color w:val="auto"/>
          <w:sz w:val="22"/>
        </w:rPr>
        <w:t>parrafo</w:t>
      </w:r>
      <w:proofErr w:type="spellEnd"/>
      <w:r w:rsidRPr="00232A0D">
        <w:rPr>
          <w:color w:val="auto"/>
          <w:sz w:val="22"/>
        </w:rPr>
        <w:t xml:space="preserve"> décimo segundo, y se adicionan los párrafos del decimotercero al decimoséptimo de la fracción VI del artículo 68; se adiciona el inciso g) a la fracción VIII, y se adicionan las fracciones XVII y XVIII al artículo 81; se reforma el párrafo primero, y se derogan las fracciones IX y X del artículo del artículo 85-G; se reforma el artículo 85-H, y se adicionan las fracciones XXII, XXIII, XXIV, XXV, XXVI y XXVII al artículo 85-X, todos de la Ley General de Hacienda del Estado de Yucatán, para quedar como sigue:</w:t>
      </w:r>
    </w:p>
    <w:p w14:paraId="7317E99D" w14:textId="77777777" w:rsidR="00232A0D" w:rsidRDefault="00232A0D" w:rsidP="00232A0D">
      <w:pPr>
        <w:spacing w:after="0" w:line="240" w:lineRule="auto"/>
        <w:ind w:left="0" w:right="62" w:firstLine="709"/>
        <w:rPr>
          <w:color w:val="auto"/>
          <w:sz w:val="22"/>
        </w:rPr>
      </w:pPr>
    </w:p>
    <w:p w14:paraId="2370DD39" w14:textId="77777777" w:rsidR="00232A0D" w:rsidRPr="00232A0D" w:rsidRDefault="00232A0D" w:rsidP="00232A0D">
      <w:pPr>
        <w:spacing w:after="0" w:line="240" w:lineRule="auto"/>
        <w:ind w:left="0" w:right="62" w:firstLine="0"/>
        <w:rPr>
          <w:color w:val="auto"/>
          <w:sz w:val="22"/>
        </w:rPr>
      </w:pPr>
      <w:r w:rsidRPr="00232A0D">
        <w:rPr>
          <w:b/>
          <w:color w:val="auto"/>
          <w:sz w:val="22"/>
        </w:rPr>
        <w:t>Artículo 3.</w:t>
      </w:r>
      <w:proofErr w:type="gramStart"/>
      <w:r w:rsidRPr="00232A0D">
        <w:rPr>
          <w:b/>
          <w:color w:val="auto"/>
          <w:sz w:val="22"/>
        </w:rPr>
        <w:t>-</w:t>
      </w:r>
      <w:r w:rsidRPr="00232A0D">
        <w:rPr>
          <w:color w:val="auto"/>
          <w:sz w:val="22"/>
        </w:rPr>
        <w:t xml:space="preserve"> …</w:t>
      </w:r>
      <w:proofErr w:type="gramEnd"/>
    </w:p>
    <w:p w14:paraId="3BE3A4C8" w14:textId="77777777" w:rsidR="00232A0D" w:rsidRPr="00232A0D" w:rsidRDefault="00232A0D" w:rsidP="00232A0D">
      <w:pPr>
        <w:spacing w:after="0" w:line="240" w:lineRule="auto"/>
        <w:ind w:left="0" w:right="62" w:firstLine="709"/>
        <w:rPr>
          <w:color w:val="auto"/>
          <w:sz w:val="22"/>
        </w:rPr>
      </w:pPr>
    </w:p>
    <w:p w14:paraId="273554AA"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43FDC697" w14:textId="77777777" w:rsidR="00232A0D" w:rsidRPr="00232A0D" w:rsidRDefault="00232A0D" w:rsidP="00232A0D">
      <w:pPr>
        <w:spacing w:after="0" w:line="240" w:lineRule="auto"/>
        <w:ind w:left="0" w:right="62" w:firstLine="709"/>
        <w:rPr>
          <w:color w:val="auto"/>
          <w:sz w:val="22"/>
        </w:rPr>
      </w:pPr>
    </w:p>
    <w:p w14:paraId="3005E3D3"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6D01DBB5" w14:textId="77777777" w:rsidR="00232A0D" w:rsidRPr="00232A0D" w:rsidRDefault="00232A0D" w:rsidP="00232A0D">
      <w:pPr>
        <w:spacing w:after="0" w:line="240" w:lineRule="auto"/>
        <w:ind w:left="0" w:right="62" w:firstLine="709"/>
        <w:rPr>
          <w:color w:val="auto"/>
          <w:sz w:val="22"/>
        </w:rPr>
      </w:pPr>
    </w:p>
    <w:p w14:paraId="468E69D1"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5B37A1CA" w14:textId="77777777" w:rsidR="00232A0D" w:rsidRPr="00232A0D" w:rsidRDefault="00232A0D" w:rsidP="00232A0D">
      <w:pPr>
        <w:spacing w:after="0" w:line="240" w:lineRule="auto"/>
        <w:ind w:left="0" w:right="62" w:firstLine="709"/>
        <w:rPr>
          <w:color w:val="auto"/>
          <w:sz w:val="22"/>
        </w:rPr>
      </w:pPr>
    </w:p>
    <w:p w14:paraId="00469E19" w14:textId="77777777" w:rsidR="00232A0D" w:rsidRPr="00232A0D" w:rsidRDefault="00232A0D" w:rsidP="00232A0D">
      <w:pPr>
        <w:spacing w:after="0" w:line="240" w:lineRule="auto"/>
        <w:ind w:left="0" w:right="62" w:firstLine="709"/>
        <w:rPr>
          <w:color w:val="auto"/>
          <w:sz w:val="22"/>
        </w:rPr>
      </w:pPr>
      <w:r w:rsidRPr="00232A0D">
        <w:rPr>
          <w:color w:val="auto"/>
          <w:sz w:val="22"/>
        </w:rPr>
        <w:lastRenderedPageBreak/>
        <w:t>…</w:t>
      </w:r>
    </w:p>
    <w:p w14:paraId="302BE526" w14:textId="77777777" w:rsidR="00232A0D" w:rsidRPr="00232A0D" w:rsidRDefault="00232A0D" w:rsidP="00232A0D">
      <w:pPr>
        <w:spacing w:after="0" w:line="240" w:lineRule="auto"/>
        <w:ind w:left="0" w:right="62" w:firstLine="709"/>
        <w:rPr>
          <w:color w:val="auto"/>
          <w:sz w:val="22"/>
        </w:rPr>
      </w:pPr>
    </w:p>
    <w:p w14:paraId="4309B42B"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6651B7A0" w14:textId="77777777" w:rsidR="00232A0D" w:rsidRPr="00232A0D" w:rsidRDefault="00232A0D" w:rsidP="00232A0D">
      <w:pPr>
        <w:spacing w:after="0" w:line="240" w:lineRule="auto"/>
        <w:ind w:left="0" w:right="62" w:firstLine="709"/>
        <w:rPr>
          <w:color w:val="auto"/>
          <w:sz w:val="22"/>
        </w:rPr>
      </w:pPr>
    </w:p>
    <w:p w14:paraId="2586849B"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0CCBBE56" w14:textId="77777777" w:rsidR="00A73431" w:rsidRDefault="00A73431" w:rsidP="00232A0D">
      <w:pPr>
        <w:spacing w:after="0" w:line="240" w:lineRule="auto"/>
        <w:ind w:left="0" w:right="62" w:firstLine="709"/>
        <w:rPr>
          <w:color w:val="auto"/>
          <w:sz w:val="22"/>
        </w:rPr>
      </w:pPr>
    </w:p>
    <w:p w14:paraId="69F4850F" w14:textId="77777777" w:rsidR="00A73431" w:rsidRDefault="00232A0D" w:rsidP="00232A0D">
      <w:pPr>
        <w:spacing w:after="0" w:line="240" w:lineRule="auto"/>
        <w:ind w:left="0" w:right="62" w:firstLine="709"/>
        <w:rPr>
          <w:color w:val="auto"/>
          <w:sz w:val="22"/>
        </w:rPr>
      </w:pPr>
      <w:r w:rsidRPr="00232A0D">
        <w:rPr>
          <w:color w:val="auto"/>
          <w:sz w:val="22"/>
        </w:rPr>
        <w:t>…</w:t>
      </w:r>
    </w:p>
    <w:p w14:paraId="4CBA70FD" w14:textId="64A18DCD" w:rsidR="00232A0D" w:rsidRPr="00232A0D" w:rsidRDefault="00232A0D" w:rsidP="00232A0D">
      <w:pPr>
        <w:spacing w:after="0" w:line="240" w:lineRule="auto"/>
        <w:ind w:left="0" w:right="62" w:firstLine="709"/>
        <w:rPr>
          <w:color w:val="auto"/>
          <w:sz w:val="22"/>
        </w:rPr>
      </w:pPr>
      <w:r w:rsidRPr="00232A0D">
        <w:rPr>
          <w:color w:val="auto"/>
          <w:sz w:val="22"/>
        </w:rPr>
        <w:t>…</w:t>
      </w:r>
    </w:p>
    <w:p w14:paraId="278D6D3B" w14:textId="77777777" w:rsidR="00232A0D" w:rsidRPr="00232A0D" w:rsidRDefault="00232A0D" w:rsidP="00232A0D">
      <w:pPr>
        <w:spacing w:after="0" w:line="240" w:lineRule="auto"/>
        <w:ind w:left="0" w:right="62" w:firstLine="709"/>
        <w:rPr>
          <w:color w:val="auto"/>
          <w:sz w:val="22"/>
        </w:rPr>
      </w:pPr>
    </w:p>
    <w:p w14:paraId="74AB3222"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3A411301" w14:textId="77777777" w:rsidR="00232A0D" w:rsidRPr="00232A0D" w:rsidRDefault="00232A0D" w:rsidP="00232A0D">
      <w:pPr>
        <w:spacing w:after="0" w:line="240" w:lineRule="auto"/>
        <w:ind w:left="0" w:right="62" w:firstLine="709"/>
        <w:rPr>
          <w:color w:val="auto"/>
          <w:sz w:val="22"/>
        </w:rPr>
      </w:pPr>
    </w:p>
    <w:p w14:paraId="6D82E687"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24C9ED42" w14:textId="77777777" w:rsidR="00A73431" w:rsidRDefault="00A73431" w:rsidP="00232A0D">
      <w:pPr>
        <w:spacing w:after="0" w:line="240" w:lineRule="auto"/>
        <w:ind w:left="0" w:right="62" w:firstLine="709"/>
        <w:rPr>
          <w:color w:val="auto"/>
          <w:sz w:val="22"/>
        </w:rPr>
      </w:pPr>
    </w:p>
    <w:p w14:paraId="4657D3B8"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68CD858B" w14:textId="77777777" w:rsidR="00232A0D" w:rsidRPr="00232A0D" w:rsidRDefault="00232A0D" w:rsidP="00232A0D">
      <w:pPr>
        <w:spacing w:after="0" w:line="240" w:lineRule="auto"/>
        <w:ind w:left="0" w:right="62" w:firstLine="709"/>
        <w:rPr>
          <w:color w:val="auto"/>
          <w:sz w:val="22"/>
        </w:rPr>
      </w:pPr>
    </w:p>
    <w:p w14:paraId="2F89228E" w14:textId="77777777" w:rsidR="00232A0D" w:rsidRPr="00232A0D" w:rsidRDefault="00232A0D" w:rsidP="00232A0D">
      <w:pPr>
        <w:spacing w:after="0" w:line="240" w:lineRule="auto"/>
        <w:ind w:left="0" w:right="62" w:firstLine="709"/>
        <w:rPr>
          <w:color w:val="auto"/>
          <w:sz w:val="22"/>
        </w:rPr>
      </w:pPr>
      <w:r w:rsidRPr="00EA4929">
        <w:rPr>
          <w:b/>
          <w:color w:val="auto"/>
          <w:sz w:val="22"/>
        </w:rPr>
        <w:t>BASE SECA:</w:t>
      </w:r>
      <w:r w:rsidRPr="00232A0D">
        <w:rPr>
          <w:color w:val="auto"/>
          <w:sz w:val="22"/>
        </w:rPr>
        <w:t xml:space="preserve"> Al terreno sin agua o líquidos, que se hubieran añadido ya sea por medios naturales o artificiales.</w:t>
      </w:r>
    </w:p>
    <w:p w14:paraId="3AFF5B22" w14:textId="77777777" w:rsidR="00232A0D" w:rsidRPr="00232A0D" w:rsidRDefault="00232A0D" w:rsidP="00232A0D">
      <w:pPr>
        <w:spacing w:after="0" w:line="240" w:lineRule="auto"/>
        <w:ind w:left="0" w:right="62" w:firstLine="709"/>
        <w:rPr>
          <w:color w:val="auto"/>
          <w:sz w:val="22"/>
        </w:rPr>
      </w:pPr>
    </w:p>
    <w:p w14:paraId="7157EE02" w14:textId="77777777" w:rsidR="00232A0D" w:rsidRPr="00232A0D" w:rsidRDefault="00232A0D" w:rsidP="00232A0D">
      <w:pPr>
        <w:spacing w:after="0" w:line="240" w:lineRule="auto"/>
        <w:ind w:left="0" w:right="62" w:firstLine="709"/>
        <w:rPr>
          <w:color w:val="auto"/>
          <w:sz w:val="22"/>
        </w:rPr>
      </w:pPr>
      <w:r w:rsidRPr="00EA4929">
        <w:rPr>
          <w:b/>
          <w:color w:val="auto"/>
          <w:sz w:val="22"/>
        </w:rPr>
        <w:t>NORMA OFICIAL MEXICANA:</w:t>
      </w:r>
      <w:r w:rsidRPr="00232A0D">
        <w:rPr>
          <w:color w:val="auto"/>
          <w:sz w:val="22"/>
        </w:rPr>
        <w:t xml:space="preserve"> a la regulación técnica de observancia obligatoria expedida por las autoridades normalizadoras competentes cuyo fin esencial es el fomento de la calidad para el desarrollo económico y la protección de los objetivos legítimos de interés público previstos en la Ley de Infraestructura de la Calidad, mediante el establecimiento de reglas, denominación, especificaciones o características aplicables a un bien, producto, proceso o servicio, así como aquellas relativas a terminología, marcado o etiquetado y de información. Las Normas Oficiales Mexicanas se considerarán como reglamentos técnicos o medidas sanitarias o fitosanitarias, según encuadren en las definiciones correspondientes previstas en los tratados internacionales de los que el Estado Mexicano es parte.</w:t>
      </w:r>
    </w:p>
    <w:p w14:paraId="5552A794" w14:textId="77777777" w:rsidR="00232A0D" w:rsidRPr="00232A0D" w:rsidRDefault="00232A0D" w:rsidP="00232A0D">
      <w:pPr>
        <w:spacing w:after="0" w:line="240" w:lineRule="auto"/>
        <w:ind w:left="0" w:right="62" w:firstLine="709"/>
        <w:rPr>
          <w:color w:val="auto"/>
          <w:sz w:val="22"/>
        </w:rPr>
      </w:pPr>
    </w:p>
    <w:p w14:paraId="5EF3C57C" w14:textId="77777777" w:rsidR="00232A0D" w:rsidRPr="00232A0D" w:rsidRDefault="00232A0D" w:rsidP="00232A0D">
      <w:pPr>
        <w:spacing w:after="0" w:line="240" w:lineRule="auto"/>
        <w:ind w:left="0" w:right="62" w:firstLine="709"/>
        <w:rPr>
          <w:color w:val="auto"/>
          <w:sz w:val="22"/>
        </w:rPr>
      </w:pPr>
      <w:r w:rsidRPr="00E602B8">
        <w:rPr>
          <w:b/>
          <w:color w:val="auto"/>
          <w:sz w:val="22"/>
        </w:rPr>
        <w:t>Artículo 7.</w:t>
      </w:r>
      <w:proofErr w:type="gramStart"/>
      <w:r w:rsidRPr="00E602B8">
        <w:rPr>
          <w:b/>
          <w:color w:val="auto"/>
          <w:sz w:val="22"/>
        </w:rPr>
        <w:t>-</w:t>
      </w:r>
      <w:r w:rsidRPr="00232A0D">
        <w:rPr>
          <w:color w:val="auto"/>
          <w:sz w:val="22"/>
        </w:rPr>
        <w:t xml:space="preserve"> …</w:t>
      </w:r>
      <w:proofErr w:type="gramEnd"/>
    </w:p>
    <w:p w14:paraId="0D3B69C6" w14:textId="77777777" w:rsidR="00E602B8" w:rsidRDefault="00E602B8" w:rsidP="00232A0D">
      <w:pPr>
        <w:spacing w:after="0" w:line="240" w:lineRule="auto"/>
        <w:ind w:left="0" w:right="62" w:firstLine="709"/>
        <w:rPr>
          <w:color w:val="auto"/>
          <w:sz w:val="22"/>
        </w:rPr>
      </w:pPr>
    </w:p>
    <w:p w14:paraId="4125FEED"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6FAC80B4" w14:textId="77777777" w:rsidR="00232A0D" w:rsidRPr="00232A0D" w:rsidRDefault="00232A0D" w:rsidP="00232A0D">
      <w:pPr>
        <w:spacing w:after="0" w:line="240" w:lineRule="auto"/>
        <w:ind w:left="0" w:right="62" w:firstLine="709"/>
        <w:rPr>
          <w:color w:val="auto"/>
          <w:sz w:val="22"/>
        </w:rPr>
      </w:pPr>
    </w:p>
    <w:p w14:paraId="47D26237" w14:textId="77777777" w:rsidR="00232A0D" w:rsidRPr="00232A0D" w:rsidRDefault="00232A0D" w:rsidP="00232A0D">
      <w:pPr>
        <w:spacing w:after="0" w:line="240" w:lineRule="auto"/>
        <w:ind w:left="0" w:right="62" w:firstLine="709"/>
        <w:rPr>
          <w:color w:val="auto"/>
          <w:sz w:val="22"/>
        </w:rPr>
      </w:pPr>
      <w:r w:rsidRPr="00232A0D">
        <w:rPr>
          <w:color w:val="auto"/>
          <w:sz w:val="22"/>
        </w:rPr>
        <w:t>La cuota del derecho deberá corresponder al ejercicio fiscal en el que se preste el servicio.</w:t>
      </w:r>
    </w:p>
    <w:p w14:paraId="4BDEDAF4" w14:textId="77777777" w:rsidR="00232A0D" w:rsidRPr="00232A0D" w:rsidRDefault="00232A0D" w:rsidP="00232A0D">
      <w:pPr>
        <w:spacing w:after="0" w:line="240" w:lineRule="auto"/>
        <w:ind w:left="0" w:right="62" w:firstLine="709"/>
        <w:rPr>
          <w:color w:val="auto"/>
          <w:sz w:val="22"/>
        </w:rPr>
      </w:pPr>
    </w:p>
    <w:p w14:paraId="3F82918A"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65FE759C" w14:textId="77777777" w:rsidR="00232A0D" w:rsidRPr="00232A0D" w:rsidRDefault="00232A0D" w:rsidP="00232A0D">
      <w:pPr>
        <w:spacing w:after="0" w:line="240" w:lineRule="auto"/>
        <w:ind w:left="0" w:right="62" w:firstLine="709"/>
        <w:rPr>
          <w:color w:val="auto"/>
          <w:sz w:val="22"/>
        </w:rPr>
      </w:pPr>
    </w:p>
    <w:p w14:paraId="6DF2E206"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19D5DFCA" w14:textId="77777777" w:rsidR="00232A0D" w:rsidRPr="00232A0D" w:rsidRDefault="00232A0D" w:rsidP="00232A0D">
      <w:pPr>
        <w:spacing w:after="0" w:line="240" w:lineRule="auto"/>
        <w:ind w:left="0" w:right="62" w:firstLine="709"/>
        <w:rPr>
          <w:color w:val="auto"/>
          <w:sz w:val="22"/>
        </w:rPr>
      </w:pPr>
    </w:p>
    <w:p w14:paraId="3CF71988" w14:textId="77777777" w:rsidR="00232A0D" w:rsidRPr="00232A0D" w:rsidRDefault="00232A0D" w:rsidP="00232A0D">
      <w:pPr>
        <w:spacing w:after="0" w:line="240" w:lineRule="auto"/>
        <w:ind w:left="0" w:right="62" w:firstLine="709"/>
        <w:rPr>
          <w:color w:val="auto"/>
          <w:sz w:val="22"/>
        </w:rPr>
      </w:pPr>
      <w:r w:rsidRPr="00E602B8">
        <w:rPr>
          <w:b/>
          <w:color w:val="auto"/>
          <w:sz w:val="22"/>
        </w:rPr>
        <w:t>Artículo 24.</w:t>
      </w:r>
      <w:proofErr w:type="gramStart"/>
      <w:r w:rsidRPr="00E602B8">
        <w:rPr>
          <w:b/>
          <w:color w:val="auto"/>
          <w:sz w:val="22"/>
        </w:rPr>
        <w:t>-</w:t>
      </w:r>
      <w:r w:rsidRPr="00232A0D">
        <w:rPr>
          <w:color w:val="auto"/>
          <w:sz w:val="22"/>
        </w:rPr>
        <w:t xml:space="preserve"> …</w:t>
      </w:r>
      <w:proofErr w:type="gramEnd"/>
      <w:r w:rsidRPr="00232A0D">
        <w:rPr>
          <w:color w:val="auto"/>
          <w:sz w:val="22"/>
        </w:rPr>
        <w:t xml:space="preserve"> </w:t>
      </w:r>
    </w:p>
    <w:p w14:paraId="6E9B4561" w14:textId="77777777" w:rsidR="00232A0D" w:rsidRPr="00232A0D" w:rsidRDefault="00232A0D" w:rsidP="00232A0D">
      <w:pPr>
        <w:spacing w:after="0" w:line="240" w:lineRule="auto"/>
        <w:ind w:left="0" w:right="62" w:firstLine="709"/>
        <w:rPr>
          <w:color w:val="auto"/>
          <w:sz w:val="22"/>
        </w:rPr>
      </w:pPr>
    </w:p>
    <w:p w14:paraId="7C241744"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3ECAFB84" w14:textId="77777777" w:rsidR="00232A0D" w:rsidRPr="00232A0D" w:rsidRDefault="00232A0D" w:rsidP="00232A0D">
      <w:pPr>
        <w:spacing w:after="0" w:line="240" w:lineRule="auto"/>
        <w:ind w:left="0" w:right="62" w:firstLine="709"/>
        <w:rPr>
          <w:color w:val="auto"/>
          <w:sz w:val="22"/>
        </w:rPr>
      </w:pPr>
    </w:p>
    <w:p w14:paraId="0C1FC76E" w14:textId="77777777" w:rsidR="00232A0D" w:rsidRPr="00232A0D" w:rsidRDefault="00232A0D" w:rsidP="00232A0D">
      <w:pPr>
        <w:spacing w:after="0" w:line="240" w:lineRule="auto"/>
        <w:ind w:left="0" w:right="62" w:firstLine="709"/>
        <w:rPr>
          <w:color w:val="auto"/>
          <w:sz w:val="22"/>
        </w:rPr>
      </w:pPr>
      <w:r w:rsidRPr="00232A0D">
        <w:rPr>
          <w:color w:val="auto"/>
          <w:sz w:val="22"/>
        </w:rPr>
        <w:t xml:space="preserve">La tasa adicional prevista en el párrafo anterior no será aplicable a las universidades e instituciones de educación superior a las que la Ley otorgue autonomía. </w:t>
      </w:r>
    </w:p>
    <w:p w14:paraId="3A327D96" w14:textId="77777777" w:rsidR="00232A0D" w:rsidRPr="00232A0D" w:rsidRDefault="00232A0D" w:rsidP="00232A0D">
      <w:pPr>
        <w:spacing w:after="0" w:line="240" w:lineRule="auto"/>
        <w:ind w:left="0" w:right="62" w:firstLine="709"/>
        <w:rPr>
          <w:color w:val="auto"/>
          <w:sz w:val="22"/>
        </w:rPr>
      </w:pPr>
    </w:p>
    <w:p w14:paraId="1703398D" w14:textId="77777777" w:rsidR="005F7D0C" w:rsidRDefault="005F7D0C" w:rsidP="00E602B8">
      <w:pPr>
        <w:spacing w:after="0" w:line="240" w:lineRule="auto"/>
        <w:ind w:left="0" w:right="62" w:firstLine="709"/>
        <w:jc w:val="center"/>
        <w:rPr>
          <w:b/>
          <w:color w:val="auto"/>
          <w:sz w:val="22"/>
        </w:rPr>
      </w:pPr>
    </w:p>
    <w:p w14:paraId="3E08A6EE" w14:textId="3B55762C" w:rsidR="00232A0D" w:rsidRPr="00E602B8" w:rsidRDefault="00232A0D" w:rsidP="00832A53">
      <w:pPr>
        <w:spacing w:after="0" w:line="240" w:lineRule="auto"/>
        <w:ind w:left="0" w:right="62" w:firstLine="0"/>
        <w:jc w:val="center"/>
        <w:rPr>
          <w:b/>
          <w:color w:val="auto"/>
          <w:sz w:val="22"/>
        </w:rPr>
      </w:pPr>
      <w:r w:rsidRPr="00E602B8">
        <w:rPr>
          <w:b/>
          <w:color w:val="auto"/>
          <w:sz w:val="22"/>
        </w:rPr>
        <w:t>Sección Décima</w:t>
      </w:r>
    </w:p>
    <w:p w14:paraId="6CF8BE37" w14:textId="58A34B04" w:rsidR="00232A0D" w:rsidRPr="00E602B8" w:rsidRDefault="00232A0D" w:rsidP="00832A53">
      <w:pPr>
        <w:spacing w:after="0" w:line="240" w:lineRule="auto"/>
        <w:ind w:left="0" w:right="62" w:firstLine="0"/>
        <w:jc w:val="center"/>
        <w:rPr>
          <w:b/>
          <w:color w:val="auto"/>
          <w:sz w:val="22"/>
        </w:rPr>
      </w:pPr>
      <w:r w:rsidRPr="00E602B8">
        <w:rPr>
          <w:b/>
          <w:color w:val="auto"/>
          <w:sz w:val="22"/>
        </w:rPr>
        <w:t>De las Obligaciones</w:t>
      </w:r>
    </w:p>
    <w:p w14:paraId="1DA6484E" w14:textId="77777777" w:rsidR="00232A0D" w:rsidRPr="00232A0D" w:rsidRDefault="00232A0D" w:rsidP="00232A0D">
      <w:pPr>
        <w:spacing w:after="0" w:line="240" w:lineRule="auto"/>
        <w:ind w:left="0" w:right="62" w:firstLine="709"/>
        <w:rPr>
          <w:color w:val="auto"/>
          <w:sz w:val="22"/>
        </w:rPr>
      </w:pPr>
    </w:p>
    <w:p w14:paraId="0F30A9C9" w14:textId="77777777" w:rsidR="00232A0D" w:rsidRPr="00232A0D" w:rsidRDefault="00232A0D" w:rsidP="00E602B8">
      <w:pPr>
        <w:spacing w:after="0" w:line="240" w:lineRule="auto"/>
        <w:ind w:left="0" w:right="62" w:firstLine="0"/>
        <w:rPr>
          <w:color w:val="auto"/>
          <w:sz w:val="22"/>
        </w:rPr>
      </w:pPr>
      <w:r w:rsidRPr="00E602B8">
        <w:rPr>
          <w:b/>
          <w:color w:val="auto"/>
          <w:sz w:val="22"/>
        </w:rPr>
        <w:t>Artículo 27-I.-</w:t>
      </w:r>
      <w:r w:rsidRPr="00232A0D">
        <w:rPr>
          <w:color w:val="auto"/>
          <w:sz w:val="22"/>
        </w:rPr>
        <w:t xml:space="preserve"> Los contribuyentes de este impuesto tienen, además de las obligaciones señaladas en este capítulo y en las demás disposiciones fiscales, las siguientes:</w:t>
      </w:r>
    </w:p>
    <w:p w14:paraId="58EE4881" w14:textId="77777777" w:rsidR="00232A0D" w:rsidRPr="00232A0D" w:rsidRDefault="00232A0D" w:rsidP="00232A0D">
      <w:pPr>
        <w:spacing w:after="0" w:line="240" w:lineRule="auto"/>
        <w:ind w:left="0" w:right="62" w:firstLine="709"/>
        <w:rPr>
          <w:color w:val="auto"/>
          <w:sz w:val="22"/>
        </w:rPr>
      </w:pPr>
    </w:p>
    <w:p w14:paraId="48605774" w14:textId="77777777" w:rsidR="00232A0D" w:rsidRPr="00232A0D" w:rsidRDefault="00232A0D" w:rsidP="00232A0D">
      <w:pPr>
        <w:spacing w:after="0" w:line="240" w:lineRule="auto"/>
        <w:ind w:left="0" w:right="62" w:firstLine="709"/>
        <w:rPr>
          <w:color w:val="auto"/>
          <w:sz w:val="22"/>
        </w:rPr>
      </w:pPr>
      <w:r w:rsidRPr="00E602B8">
        <w:rPr>
          <w:b/>
          <w:color w:val="auto"/>
          <w:sz w:val="22"/>
        </w:rPr>
        <w:t>I.-</w:t>
      </w:r>
      <w:r w:rsidRPr="00232A0D">
        <w:rPr>
          <w:color w:val="auto"/>
          <w:sz w:val="22"/>
        </w:rPr>
        <w:t xml:space="preserve"> Llevar y conservar su contabilidad de conformidad con el Código Fiscal del Estado de Yucatán, y conforme a las reglas de carácter general que, en su caso, emita la Agencia de Administración Fiscal de Yucatán. </w:t>
      </w:r>
    </w:p>
    <w:p w14:paraId="3307C7C5" w14:textId="77777777" w:rsidR="00232A0D" w:rsidRPr="00232A0D" w:rsidRDefault="00232A0D" w:rsidP="00232A0D">
      <w:pPr>
        <w:spacing w:after="0" w:line="240" w:lineRule="auto"/>
        <w:ind w:left="0" w:right="62" w:firstLine="709"/>
        <w:rPr>
          <w:color w:val="auto"/>
          <w:sz w:val="22"/>
        </w:rPr>
      </w:pPr>
    </w:p>
    <w:p w14:paraId="4C87A71C" w14:textId="77777777" w:rsidR="00232A0D" w:rsidRPr="00232A0D" w:rsidRDefault="00232A0D" w:rsidP="00232A0D">
      <w:pPr>
        <w:spacing w:after="0" w:line="240" w:lineRule="auto"/>
        <w:ind w:left="0" w:right="62" w:firstLine="709"/>
        <w:rPr>
          <w:color w:val="auto"/>
          <w:sz w:val="22"/>
        </w:rPr>
      </w:pPr>
      <w:r w:rsidRPr="00E602B8">
        <w:rPr>
          <w:b/>
          <w:color w:val="auto"/>
          <w:sz w:val="22"/>
        </w:rPr>
        <w:t>II.-</w:t>
      </w:r>
      <w:r w:rsidRPr="00232A0D">
        <w:rPr>
          <w:color w:val="auto"/>
          <w:sz w:val="22"/>
        </w:rPr>
        <w:t xml:space="preserve"> Llevar y conservar los demás documentos que sean necesarios para acreditar que se ha cumplido con las obligaciones fiscales previstas en este capítulo.</w:t>
      </w:r>
    </w:p>
    <w:p w14:paraId="0E05A65B" w14:textId="77777777" w:rsidR="00E602B8" w:rsidRDefault="00E602B8" w:rsidP="00E602B8">
      <w:pPr>
        <w:spacing w:after="0" w:line="240" w:lineRule="auto"/>
        <w:ind w:left="0" w:right="62" w:firstLine="0"/>
        <w:rPr>
          <w:color w:val="auto"/>
          <w:sz w:val="22"/>
        </w:rPr>
      </w:pPr>
    </w:p>
    <w:p w14:paraId="0B22AF26" w14:textId="77777777" w:rsidR="00232A0D" w:rsidRPr="00232A0D" w:rsidRDefault="00232A0D" w:rsidP="00E602B8">
      <w:pPr>
        <w:spacing w:after="0" w:line="240" w:lineRule="auto"/>
        <w:ind w:left="0" w:right="62" w:firstLine="0"/>
        <w:rPr>
          <w:color w:val="auto"/>
          <w:sz w:val="22"/>
        </w:rPr>
      </w:pPr>
      <w:r w:rsidRPr="00E602B8">
        <w:rPr>
          <w:b/>
          <w:color w:val="auto"/>
          <w:sz w:val="22"/>
        </w:rPr>
        <w:t>Artículo 27-J.-</w:t>
      </w:r>
      <w:r w:rsidRPr="00232A0D">
        <w:rPr>
          <w:color w:val="auto"/>
          <w:sz w:val="22"/>
        </w:rPr>
        <w:t xml:space="preserve"> Los contribuyentes que realicen las erogaciones objeto de este impuesto y que deriven de construcción por obra o tiempo determinado, tendrán, independientemente de las obligaciones de carácter general previstas en este capítulo, las siguientes:</w:t>
      </w:r>
    </w:p>
    <w:p w14:paraId="4CA5ED57" w14:textId="77777777" w:rsidR="00232A0D" w:rsidRPr="00232A0D" w:rsidRDefault="00232A0D" w:rsidP="00232A0D">
      <w:pPr>
        <w:spacing w:after="0" w:line="240" w:lineRule="auto"/>
        <w:ind w:left="0" w:right="62" w:firstLine="709"/>
        <w:rPr>
          <w:color w:val="auto"/>
          <w:sz w:val="22"/>
        </w:rPr>
      </w:pPr>
    </w:p>
    <w:p w14:paraId="148F06B6" w14:textId="77777777" w:rsidR="00232A0D" w:rsidRPr="00232A0D" w:rsidRDefault="00232A0D" w:rsidP="00232A0D">
      <w:pPr>
        <w:spacing w:after="0" w:line="240" w:lineRule="auto"/>
        <w:ind w:left="0" w:right="62" w:firstLine="709"/>
        <w:rPr>
          <w:color w:val="auto"/>
          <w:sz w:val="22"/>
        </w:rPr>
      </w:pPr>
      <w:r w:rsidRPr="00E602B8">
        <w:rPr>
          <w:b/>
          <w:color w:val="auto"/>
          <w:sz w:val="22"/>
        </w:rPr>
        <w:t>I.-</w:t>
      </w:r>
      <w:r w:rsidRPr="00232A0D">
        <w:rPr>
          <w:color w:val="auto"/>
          <w:sz w:val="22"/>
        </w:rPr>
        <w:t xml:space="preserve"> Presentar el Aviso de Inicio de Obra que corresponda al domicilio en donde se realizarán los trabajos, dentro del plazo de diez días hábiles previos al inicio de la construcción, o dentro de los diez días posteriores a la firma del contrato de obra, lo que suceda primero, en el que informarán lo siguiente:</w:t>
      </w:r>
    </w:p>
    <w:p w14:paraId="4E01415E" w14:textId="77777777" w:rsidR="00232A0D" w:rsidRPr="00232A0D" w:rsidRDefault="00232A0D" w:rsidP="00232A0D">
      <w:pPr>
        <w:spacing w:after="0" w:line="240" w:lineRule="auto"/>
        <w:ind w:left="0" w:right="62" w:firstLine="709"/>
        <w:rPr>
          <w:color w:val="auto"/>
          <w:sz w:val="22"/>
        </w:rPr>
      </w:pPr>
    </w:p>
    <w:p w14:paraId="21359768" w14:textId="77777777" w:rsidR="00232A0D" w:rsidRPr="00232A0D" w:rsidRDefault="00232A0D" w:rsidP="00232A0D">
      <w:pPr>
        <w:spacing w:after="0" w:line="240" w:lineRule="auto"/>
        <w:ind w:left="0" w:right="62" w:firstLine="709"/>
        <w:rPr>
          <w:color w:val="auto"/>
          <w:sz w:val="22"/>
        </w:rPr>
      </w:pPr>
      <w:r w:rsidRPr="00E602B8">
        <w:rPr>
          <w:b/>
          <w:color w:val="auto"/>
          <w:sz w:val="22"/>
        </w:rPr>
        <w:t>a)</w:t>
      </w:r>
      <w:r w:rsidRPr="00232A0D">
        <w:rPr>
          <w:color w:val="auto"/>
          <w:sz w:val="22"/>
        </w:rPr>
        <w:t xml:space="preserve"> Fecha de inicio de los trabajos.</w:t>
      </w:r>
    </w:p>
    <w:p w14:paraId="1FFE259C" w14:textId="77777777" w:rsidR="00232A0D" w:rsidRPr="00232A0D" w:rsidRDefault="00232A0D" w:rsidP="00232A0D">
      <w:pPr>
        <w:spacing w:after="0" w:line="240" w:lineRule="auto"/>
        <w:ind w:left="0" w:right="62" w:firstLine="709"/>
        <w:rPr>
          <w:color w:val="auto"/>
          <w:sz w:val="22"/>
        </w:rPr>
      </w:pPr>
    </w:p>
    <w:p w14:paraId="73F58751" w14:textId="77777777" w:rsidR="00232A0D" w:rsidRPr="00232A0D" w:rsidRDefault="00232A0D" w:rsidP="00232A0D">
      <w:pPr>
        <w:spacing w:after="0" w:line="240" w:lineRule="auto"/>
        <w:ind w:left="0" w:right="62" w:firstLine="709"/>
        <w:rPr>
          <w:color w:val="auto"/>
          <w:sz w:val="22"/>
        </w:rPr>
      </w:pPr>
      <w:r w:rsidRPr="00E602B8">
        <w:rPr>
          <w:b/>
          <w:color w:val="auto"/>
          <w:sz w:val="22"/>
        </w:rPr>
        <w:t>b)</w:t>
      </w:r>
      <w:r w:rsidRPr="00232A0D">
        <w:rPr>
          <w:color w:val="auto"/>
          <w:sz w:val="22"/>
        </w:rPr>
        <w:t xml:space="preserve"> Tipo de obra a ejecutar, pública o privada.</w:t>
      </w:r>
    </w:p>
    <w:p w14:paraId="2D5530BA" w14:textId="77777777" w:rsidR="00232A0D" w:rsidRPr="00232A0D" w:rsidRDefault="00232A0D" w:rsidP="00232A0D">
      <w:pPr>
        <w:spacing w:after="0" w:line="240" w:lineRule="auto"/>
        <w:ind w:left="0" w:right="62" w:firstLine="709"/>
        <w:rPr>
          <w:color w:val="auto"/>
          <w:sz w:val="22"/>
        </w:rPr>
      </w:pPr>
    </w:p>
    <w:p w14:paraId="383B249D" w14:textId="77777777" w:rsidR="00232A0D" w:rsidRPr="00232A0D" w:rsidRDefault="00232A0D" w:rsidP="00232A0D">
      <w:pPr>
        <w:spacing w:after="0" w:line="240" w:lineRule="auto"/>
        <w:ind w:left="0" w:right="62" w:firstLine="709"/>
        <w:rPr>
          <w:color w:val="auto"/>
          <w:sz w:val="22"/>
        </w:rPr>
      </w:pPr>
      <w:r w:rsidRPr="00E602B8">
        <w:rPr>
          <w:b/>
          <w:color w:val="auto"/>
          <w:sz w:val="22"/>
        </w:rPr>
        <w:t>c)</w:t>
      </w:r>
      <w:r w:rsidRPr="00232A0D">
        <w:rPr>
          <w:color w:val="auto"/>
          <w:sz w:val="22"/>
        </w:rPr>
        <w:t xml:space="preserve"> Ubicación de la obra.</w:t>
      </w:r>
    </w:p>
    <w:p w14:paraId="4FF87B18" w14:textId="77777777" w:rsidR="00232A0D" w:rsidRPr="00232A0D" w:rsidRDefault="00232A0D" w:rsidP="00232A0D">
      <w:pPr>
        <w:spacing w:after="0" w:line="240" w:lineRule="auto"/>
        <w:ind w:left="0" w:right="62" w:firstLine="709"/>
        <w:rPr>
          <w:color w:val="auto"/>
          <w:sz w:val="22"/>
        </w:rPr>
      </w:pPr>
    </w:p>
    <w:p w14:paraId="0A971C51" w14:textId="77777777" w:rsidR="00232A0D" w:rsidRPr="00232A0D" w:rsidRDefault="00232A0D" w:rsidP="00232A0D">
      <w:pPr>
        <w:spacing w:after="0" w:line="240" w:lineRule="auto"/>
        <w:ind w:left="0" w:right="62" w:firstLine="709"/>
        <w:rPr>
          <w:color w:val="auto"/>
          <w:sz w:val="22"/>
        </w:rPr>
      </w:pPr>
      <w:r w:rsidRPr="00E602B8">
        <w:rPr>
          <w:b/>
          <w:color w:val="auto"/>
          <w:sz w:val="22"/>
        </w:rPr>
        <w:t>d)</w:t>
      </w:r>
      <w:r w:rsidRPr="00232A0D">
        <w:rPr>
          <w:color w:val="auto"/>
          <w:sz w:val="22"/>
        </w:rPr>
        <w:t xml:space="preserve"> Número de trabajadores.</w:t>
      </w:r>
    </w:p>
    <w:p w14:paraId="622605AC" w14:textId="77777777" w:rsidR="00232A0D" w:rsidRPr="00232A0D" w:rsidRDefault="00232A0D" w:rsidP="00232A0D">
      <w:pPr>
        <w:spacing w:after="0" w:line="240" w:lineRule="auto"/>
        <w:ind w:left="0" w:right="62" w:firstLine="709"/>
        <w:rPr>
          <w:color w:val="auto"/>
          <w:sz w:val="22"/>
        </w:rPr>
      </w:pPr>
    </w:p>
    <w:p w14:paraId="67B484CD" w14:textId="77777777" w:rsidR="00232A0D" w:rsidRPr="00232A0D" w:rsidRDefault="00232A0D" w:rsidP="00232A0D">
      <w:pPr>
        <w:spacing w:after="0" w:line="240" w:lineRule="auto"/>
        <w:ind w:left="0" w:right="62" w:firstLine="709"/>
        <w:rPr>
          <w:color w:val="auto"/>
          <w:sz w:val="22"/>
        </w:rPr>
      </w:pPr>
      <w:r w:rsidRPr="00E602B8">
        <w:rPr>
          <w:b/>
          <w:color w:val="auto"/>
          <w:sz w:val="22"/>
        </w:rPr>
        <w:t>e)</w:t>
      </w:r>
      <w:r w:rsidRPr="00232A0D">
        <w:rPr>
          <w:color w:val="auto"/>
          <w:sz w:val="22"/>
        </w:rPr>
        <w:t xml:space="preserve"> Tiempo de duración de la obra.</w:t>
      </w:r>
    </w:p>
    <w:p w14:paraId="1357AD34" w14:textId="77777777" w:rsidR="00232A0D" w:rsidRPr="00232A0D" w:rsidRDefault="00232A0D" w:rsidP="00232A0D">
      <w:pPr>
        <w:spacing w:after="0" w:line="240" w:lineRule="auto"/>
        <w:ind w:left="0" w:right="62" w:firstLine="709"/>
        <w:rPr>
          <w:color w:val="auto"/>
          <w:sz w:val="22"/>
        </w:rPr>
      </w:pPr>
    </w:p>
    <w:p w14:paraId="259C599E" w14:textId="77777777" w:rsidR="00232A0D" w:rsidRPr="00232A0D" w:rsidRDefault="00232A0D" w:rsidP="00232A0D">
      <w:pPr>
        <w:spacing w:after="0" w:line="240" w:lineRule="auto"/>
        <w:ind w:left="0" w:right="62" w:firstLine="709"/>
        <w:rPr>
          <w:color w:val="auto"/>
          <w:sz w:val="22"/>
        </w:rPr>
      </w:pPr>
      <w:r w:rsidRPr="00E602B8">
        <w:rPr>
          <w:b/>
          <w:color w:val="auto"/>
          <w:sz w:val="22"/>
        </w:rPr>
        <w:t>f)</w:t>
      </w:r>
      <w:r w:rsidRPr="00232A0D">
        <w:rPr>
          <w:color w:val="auto"/>
          <w:sz w:val="22"/>
        </w:rPr>
        <w:t xml:space="preserve"> Costo total de mano de obra. </w:t>
      </w:r>
    </w:p>
    <w:p w14:paraId="7A26BEF0" w14:textId="77777777" w:rsidR="00232A0D" w:rsidRPr="00232A0D" w:rsidRDefault="00232A0D" w:rsidP="00232A0D">
      <w:pPr>
        <w:spacing w:after="0" w:line="240" w:lineRule="auto"/>
        <w:ind w:left="0" w:right="62" w:firstLine="709"/>
        <w:rPr>
          <w:color w:val="auto"/>
          <w:sz w:val="22"/>
        </w:rPr>
      </w:pPr>
    </w:p>
    <w:p w14:paraId="3B77F466" w14:textId="77777777" w:rsidR="00232A0D" w:rsidRPr="00232A0D" w:rsidRDefault="00232A0D" w:rsidP="00232A0D">
      <w:pPr>
        <w:spacing w:after="0" w:line="240" w:lineRule="auto"/>
        <w:ind w:left="0" w:right="62" w:firstLine="709"/>
        <w:rPr>
          <w:color w:val="auto"/>
          <w:sz w:val="22"/>
        </w:rPr>
      </w:pPr>
      <w:r w:rsidRPr="00E602B8">
        <w:rPr>
          <w:b/>
          <w:color w:val="auto"/>
          <w:sz w:val="22"/>
        </w:rPr>
        <w:t>g)</w:t>
      </w:r>
      <w:r w:rsidRPr="00232A0D">
        <w:rPr>
          <w:color w:val="auto"/>
          <w:sz w:val="22"/>
        </w:rPr>
        <w:t xml:space="preserve"> Número de Licencia de Construcción.</w:t>
      </w:r>
    </w:p>
    <w:p w14:paraId="03E7C699" w14:textId="77777777" w:rsidR="00232A0D" w:rsidRPr="00232A0D" w:rsidRDefault="00232A0D" w:rsidP="00232A0D">
      <w:pPr>
        <w:spacing w:after="0" w:line="240" w:lineRule="auto"/>
        <w:ind w:left="0" w:right="62" w:firstLine="709"/>
        <w:rPr>
          <w:color w:val="auto"/>
          <w:sz w:val="22"/>
        </w:rPr>
      </w:pPr>
    </w:p>
    <w:p w14:paraId="6DBA9161" w14:textId="77777777" w:rsidR="00232A0D" w:rsidRPr="00232A0D" w:rsidRDefault="00232A0D" w:rsidP="00232A0D">
      <w:pPr>
        <w:spacing w:after="0" w:line="240" w:lineRule="auto"/>
        <w:ind w:left="0" w:right="62" w:firstLine="709"/>
        <w:rPr>
          <w:color w:val="auto"/>
          <w:sz w:val="22"/>
        </w:rPr>
      </w:pPr>
      <w:r w:rsidRPr="00E602B8">
        <w:rPr>
          <w:b/>
          <w:color w:val="auto"/>
          <w:sz w:val="22"/>
        </w:rPr>
        <w:t>h)</w:t>
      </w:r>
      <w:r w:rsidRPr="00232A0D">
        <w:rPr>
          <w:color w:val="auto"/>
          <w:sz w:val="22"/>
        </w:rPr>
        <w:t xml:space="preserve"> Número de metros cuadrados de construcción.</w:t>
      </w:r>
    </w:p>
    <w:p w14:paraId="2968201D" w14:textId="77777777" w:rsidR="00232A0D" w:rsidRPr="00232A0D" w:rsidRDefault="00232A0D" w:rsidP="00232A0D">
      <w:pPr>
        <w:spacing w:after="0" w:line="240" w:lineRule="auto"/>
        <w:ind w:left="0" w:right="62" w:firstLine="709"/>
        <w:rPr>
          <w:color w:val="auto"/>
          <w:sz w:val="22"/>
        </w:rPr>
      </w:pPr>
    </w:p>
    <w:p w14:paraId="1AA4C557" w14:textId="77777777" w:rsidR="00232A0D" w:rsidRPr="00232A0D" w:rsidRDefault="00232A0D" w:rsidP="00232A0D">
      <w:pPr>
        <w:spacing w:after="0" w:line="240" w:lineRule="auto"/>
        <w:ind w:left="0" w:right="62" w:firstLine="709"/>
        <w:rPr>
          <w:color w:val="auto"/>
          <w:sz w:val="22"/>
        </w:rPr>
      </w:pPr>
      <w:r w:rsidRPr="00E602B8">
        <w:rPr>
          <w:b/>
          <w:color w:val="auto"/>
          <w:sz w:val="22"/>
        </w:rPr>
        <w:lastRenderedPageBreak/>
        <w:t>II.-</w:t>
      </w:r>
      <w:r w:rsidRPr="00232A0D">
        <w:rPr>
          <w:color w:val="auto"/>
          <w:sz w:val="22"/>
        </w:rPr>
        <w:t xml:space="preserve"> Presentar el Aviso de Incidencias de Obra, correspondiente a la suspensión, reanudación, cancelación y terminación de la obra, dentro de los diez días hábiles siguientes a la fecha de la incidencia.</w:t>
      </w:r>
    </w:p>
    <w:p w14:paraId="3E33550D" w14:textId="77777777" w:rsidR="00232A0D" w:rsidRPr="00232A0D" w:rsidRDefault="00232A0D" w:rsidP="00232A0D">
      <w:pPr>
        <w:spacing w:after="0" w:line="240" w:lineRule="auto"/>
        <w:ind w:left="0" w:right="62" w:firstLine="709"/>
        <w:rPr>
          <w:color w:val="auto"/>
          <w:sz w:val="22"/>
        </w:rPr>
      </w:pPr>
    </w:p>
    <w:p w14:paraId="5252A146" w14:textId="77777777" w:rsidR="00232A0D" w:rsidRPr="00232A0D" w:rsidRDefault="00232A0D" w:rsidP="00232A0D">
      <w:pPr>
        <w:spacing w:after="0" w:line="240" w:lineRule="auto"/>
        <w:ind w:left="0" w:right="62" w:firstLine="709"/>
        <w:rPr>
          <w:color w:val="auto"/>
          <w:sz w:val="22"/>
        </w:rPr>
      </w:pPr>
      <w:r w:rsidRPr="00232A0D">
        <w:rPr>
          <w:color w:val="auto"/>
          <w:sz w:val="22"/>
        </w:rPr>
        <w:t>Los avisos a que se refiere este artículo deberán presentarse a través de los medios que para tal efecto disponga la Agencia de Administración Fiscal de Yucatán mediante reglas de carácter general.</w:t>
      </w:r>
    </w:p>
    <w:p w14:paraId="3C4862FC" w14:textId="77777777" w:rsidR="00075EDE" w:rsidRDefault="00075EDE" w:rsidP="00075EDE">
      <w:pPr>
        <w:spacing w:after="0" w:line="240" w:lineRule="auto"/>
        <w:ind w:left="0" w:right="62" w:firstLine="0"/>
        <w:rPr>
          <w:color w:val="auto"/>
          <w:sz w:val="22"/>
        </w:rPr>
      </w:pPr>
    </w:p>
    <w:p w14:paraId="2C364CDE" w14:textId="77777777" w:rsidR="00232A0D" w:rsidRPr="00232A0D" w:rsidRDefault="00232A0D" w:rsidP="00075EDE">
      <w:pPr>
        <w:spacing w:after="0" w:line="240" w:lineRule="auto"/>
        <w:ind w:left="0" w:right="62" w:firstLine="0"/>
        <w:rPr>
          <w:color w:val="auto"/>
          <w:sz w:val="22"/>
        </w:rPr>
      </w:pPr>
      <w:r w:rsidRPr="00075EDE">
        <w:rPr>
          <w:b/>
          <w:color w:val="auto"/>
          <w:sz w:val="22"/>
        </w:rPr>
        <w:t xml:space="preserve">Artículo 27-K.- </w:t>
      </w:r>
      <w:r w:rsidRPr="00232A0D">
        <w:rPr>
          <w:color w:val="auto"/>
          <w:sz w:val="22"/>
        </w:rPr>
        <w:t>Los contribuyentes que hayan realizado pagos a más de cien trabajadores en promedio mensual o que hayan erogado más de $ 12´000,000.00 moneda nacional por concepto de remuneración al trabajo personal subordinado, así como las erogaciones por remuneraciones a honorarios asimilables a salarios en el ejercicio fiscal, en términos del artículo 21 de esta ley, deberán presentar la determinación del pago del Impuesto sobre Erogaciones por Remuneración al Trabajo Personal, mediante dictamen emitido por contador público registrado ante la Agencia de Administración Fiscal de Yucatán.</w:t>
      </w:r>
    </w:p>
    <w:p w14:paraId="3A2FBE29" w14:textId="77777777" w:rsidR="00232A0D" w:rsidRPr="00232A0D" w:rsidRDefault="00232A0D" w:rsidP="00232A0D">
      <w:pPr>
        <w:spacing w:after="0" w:line="240" w:lineRule="auto"/>
        <w:ind w:left="0" w:right="62" w:firstLine="709"/>
        <w:rPr>
          <w:color w:val="auto"/>
          <w:sz w:val="22"/>
        </w:rPr>
      </w:pPr>
    </w:p>
    <w:p w14:paraId="549EF8BE" w14:textId="77777777" w:rsidR="00232A0D" w:rsidRPr="00232A0D" w:rsidRDefault="00232A0D" w:rsidP="00232A0D">
      <w:pPr>
        <w:spacing w:after="0" w:line="240" w:lineRule="auto"/>
        <w:ind w:left="0" w:right="62" w:firstLine="709"/>
        <w:rPr>
          <w:color w:val="auto"/>
          <w:sz w:val="22"/>
        </w:rPr>
      </w:pPr>
      <w:r w:rsidRPr="00232A0D">
        <w:rPr>
          <w:color w:val="auto"/>
          <w:sz w:val="22"/>
        </w:rPr>
        <w:t xml:space="preserve">Los contribuyentes a que se refiere el párrafo anterior deberán presentar el aviso correspondiente a más tardar el 31 de marzo del ejercicio siguiente al que se dictaminen y el dictamen a más tardar el 30 de junio del ejercicio inmediato posterior al que se dictamina, ambos en términos del Código Fiscal del Estado de Yucatán y de las reglas de carácter general que para tal efecto expida la Agencia de Administración Fiscal de Yucatán. Tanto el aviso como el dictamen se presentarán en las oficinas autorizadas por la Agencia de Administración Fiscal de Yucatán. </w:t>
      </w:r>
    </w:p>
    <w:p w14:paraId="71B986A8" w14:textId="77777777" w:rsidR="00232A0D" w:rsidRPr="00232A0D" w:rsidRDefault="00232A0D" w:rsidP="00232A0D">
      <w:pPr>
        <w:spacing w:after="0" w:line="240" w:lineRule="auto"/>
        <w:ind w:left="0" w:right="62" w:firstLine="709"/>
        <w:rPr>
          <w:color w:val="auto"/>
          <w:sz w:val="22"/>
        </w:rPr>
      </w:pPr>
    </w:p>
    <w:p w14:paraId="756FE1F9" w14:textId="77777777" w:rsidR="00232A0D" w:rsidRPr="00232A0D" w:rsidRDefault="00232A0D" w:rsidP="00232A0D">
      <w:pPr>
        <w:spacing w:after="0" w:line="240" w:lineRule="auto"/>
        <w:ind w:left="0" w:right="62" w:firstLine="709"/>
        <w:rPr>
          <w:color w:val="auto"/>
          <w:sz w:val="22"/>
        </w:rPr>
      </w:pPr>
      <w:r w:rsidRPr="00232A0D">
        <w:rPr>
          <w:color w:val="auto"/>
          <w:sz w:val="22"/>
        </w:rPr>
        <w:t>En caso de que en el dictamen se determinen diferencias a pagar, estas deberán enterarse mediante declaración complementaria en las oficinas autorizadas por la Agencia de Administración Fiscal de Yucatán dentro de los diez días siguientes a la presentación del dictamen.</w:t>
      </w:r>
    </w:p>
    <w:p w14:paraId="603D12E7" w14:textId="77777777" w:rsidR="00232A0D" w:rsidRPr="00232A0D" w:rsidRDefault="00232A0D" w:rsidP="00232A0D">
      <w:pPr>
        <w:spacing w:after="0" w:line="240" w:lineRule="auto"/>
        <w:ind w:left="0" w:right="62" w:firstLine="709"/>
        <w:rPr>
          <w:color w:val="auto"/>
          <w:sz w:val="22"/>
        </w:rPr>
      </w:pPr>
    </w:p>
    <w:p w14:paraId="220B1517" w14:textId="77777777" w:rsidR="00232A0D" w:rsidRPr="00232A0D" w:rsidRDefault="00232A0D" w:rsidP="00232A0D">
      <w:pPr>
        <w:spacing w:after="0" w:line="240" w:lineRule="auto"/>
        <w:ind w:left="0" w:right="62" w:firstLine="709"/>
        <w:rPr>
          <w:color w:val="auto"/>
          <w:sz w:val="22"/>
        </w:rPr>
      </w:pPr>
      <w:r w:rsidRPr="00232A0D">
        <w:rPr>
          <w:color w:val="auto"/>
          <w:sz w:val="22"/>
        </w:rPr>
        <w:t>Lo dispuesto anteriormente no será aplicable a los contribuyentes que, estando obligados a presentar el dictamen en términos de este artículo, decidan presentar información alternativa al dictamen y pagar el impuesto mediante declaración mensual definitiva, siempre que reúnan los requisitos establecidos en las disposiciones de carácter general que emita la Agencia de Administración Fiscal de Yucatán.</w:t>
      </w:r>
    </w:p>
    <w:p w14:paraId="1E34DFC9" w14:textId="77777777" w:rsidR="00232A0D" w:rsidRPr="00232A0D" w:rsidRDefault="00232A0D" w:rsidP="00232A0D">
      <w:pPr>
        <w:spacing w:after="0" w:line="240" w:lineRule="auto"/>
        <w:ind w:left="0" w:right="62" w:firstLine="709"/>
        <w:rPr>
          <w:color w:val="auto"/>
          <w:sz w:val="22"/>
        </w:rPr>
      </w:pPr>
    </w:p>
    <w:p w14:paraId="6D79DFFC" w14:textId="77777777" w:rsidR="00232A0D" w:rsidRPr="00232A0D" w:rsidRDefault="00232A0D" w:rsidP="00232A0D">
      <w:pPr>
        <w:spacing w:after="0" w:line="240" w:lineRule="auto"/>
        <w:ind w:left="0" w:right="62" w:firstLine="709"/>
        <w:rPr>
          <w:color w:val="auto"/>
          <w:sz w:val="22"/>
        </w:rPr>
      </w:pPr>
      <w:r w:rsidRPr="00232A0D">
        <w:rPr>
          <w:color w:val="auto"/>
          <w:sz w:val="22"/>
        </w:rPr>
        <w:t>La Agencia de Administración Fiscal de Yucatán está facultada para emitir las reglas de carácter general para el cumplimiento de la obligación de los contribuyentes señalada en el párrafo tercero de este artículo.</w:t>
      </w:r>
    </w:p>
    <w:p w14:paraId="7792A8B3" w14:textId="77777777" w:rsidR="00232A0D" w:rsidRPr="00232A0D" w:rsidRDefault="00232A0D" w:rsidP="00232A0D">
      <w:pPr>
        <w:spacing w:after="0" w:line="240" w:lineRule="auto"/>
        <w:ind w:left="0" w:right="62" w:firstLine="709"/>
        <w:rPr>
          <w:color w:val="auto"/>
          <w:sz w:val="22"/>
        </w:rPr>
      </w:pPr>
    </w:p>
    <w:p w14:paraId="505ED96E" w14:textId="77777777" w:rsidR="00232A0D" w:rsidRPr="00232A0D" w:rsidRDefault="00232A0D" w:rsidP="00075EDE">
      <w:pPr>
        <w:spacing w:after="0" w:line="240" w:lineRule="auto"/>
        <w:ind w:left="0" w:right="62" w:firstLine="0"/>
        <w:rPr>
          <w:color w:val="auto"/>
          <w:sz w:val="22"/>
        </w:rPr>
      </w:pPr>
      <w:r w:rsidRPr="00075EDE">
        <w:rPr>
          <w:b/>
          <w:color w:val="auto"/>
          <w:sz w:val="22"/>
        </w:rPr>
        <w:t>Artículo 47.</w:t>
      </w:r>
      <w:proofErr w:type="gramStart"/>
      <w:r w:rsidRPr="00075EDE">
        <w:rPr>
          <w:b/>
          <w:color w:val="auto"/>
          <w:sz w:val="22"/>
        </w:rPr>
        <w:t>-</w:t>
      </w:r>
      <w:r w:rsidRPr="00232A0D">
        <w:rPr>
          <w:color w:val="auto"/>
          <w:sz w:val="22"/>
        </w:rPr>
        <w:t xml:space="preserve"> …</w:t>
      </w:r>
      <w:proofErr w:type="gramEnd"/>
    </w:p>
    <w:p w14:paraId="61C83B48" w14:textId="77777777" w:rsidR="00232A0D" w:rsidRPr="00232A0D" w:rsidRDefault="00232A0D" w:rsidP="00232A0D">
      <w:pPr>
        <w:spacing w:after="0" w:line="240" w:lineRule="auto"/>
        <w:ind w:left="0" w:right="62" w:firstLine="709"/>
        <w:rPr>
          <w:color w:val="auto"/>
          <w:sz w:val="22"/>
        </w:rPr>
      </w:pPr>
    </w:p>
    <w:p w14:paraId="180D80C8" w14:textId="77777777" w:rsidR="00232A0D" w:rsidRPr="00232A0D" w:rsidRDefault="00232A0D" w:rsidP="00232A0D">
      <w:pPr>
        <w:spacing w:after="0" w:line="240" w:lineRule="auto"/>
        <w:ind w:left="0" w:right="62" w:firstLine="709"/>
        <w:rPr>
          <w:color w:val="auto"/>
          <w:sz w:val="22"/>
        </w:rPr>
      </w:pPr>
      <w:r w:rsidRPr="00075EDE">
        <w:rPr>
          <w:b/>
          <w:color w:val="auto"/>
          <w:sz w:val="22"/>
        </w:rPr>
        <w:t>I.</w:t>
      </w:r>
      <w:r w:rsidRPr="00232A0D">
        <w:rPr>
          <w:color w:val="auto"/>
          <w:sz w:val="22"/>
        </w:rPr>
        <w:t xml:space="preserve"> a la </w:t>
      </w:r>
      <w:r w:rsidRPr="00075EDE">
        <w:rPr>
          <w:b/>
          <w:color w:val="auto"/>
          <w:sz w:val="22"/>
        </w:rPr>
        <w:t>IX.</w:t>
      </w:r>
      <w:r w:rsidRPr="00232A0D">
        <w:rPr>
          <w:color w:val="auto"/>
          <w:sz w:val="22"/>
        </w:rPr>
        <w:t xml:space="preserve"> …</w:t>
      </w:r>
    </w:p>
    <w:p w14:paraId="087984F8" w14:textId="77777777" w:rsidR="00232A0D" w:rsidRPr="00232A0D" w:rsidRDefault="00232A0D" w:rsidP="00232A0D">
      <w:pPr>
        <w:spacing w:after="0" w:line="240" w:lineRule="auto"/>
        <w:ind w:left="0" w:right="62" w:firstLine="709"/>
        <w:rPr>
          <w:color w:val="auto"/>
          <w:sz w:val="22"/>
        </w:rPr>
      </w:pPr>
    </w:p>
    <w:p w14:paraId="38EEC608" w14:textId="77777777" w:rsidR="00232A0D" w:rsidRPr="00232A0D" w:rsidRDefault="00232A0D" w:rsidP="00232A0D">
      <w:pPr>
        <w:spacing w:after="0" w:line="240" w:lineRule="auto"/>
        <w:ind w:left="0" w:right="62" w:firstLine="709"/>
        <w:rPr>
          <w:color w:val="auto"/>
          <w:sz w:val="22"/>
        </w:rPr>
      </w:pPr>
      <w:r w:rsidRPr="00075EDE">
        <w:rPr>
          <w:b/>
          <w:color w:val="auto"/>
          <w:sz w:val="22"/>
        </w:rPr>
        <w:t>X.-</w:t>
      </w:r>
      <w:r w:rsidRPr="00232A0D">
        <w:rPr>
          <w:color w:val="auto"/>
          <w:sz w:val="22"/>
        </w:rPr>
        <w:t xml:space="preserve"> Impuesto a la emisión de gases a la atmósfera;</w:t>
      </w:r>
    </w:p>
    <w:p w14:paraId="55529CD4" w14:textId="77777777" w:rsidR="00075EDE" w:rsidRDefault="00075EDE" w:rsidP="00232A0D">
      <w:pPr>
        <w:spacing w:after="0" w:line="240" w:lineRule="auto"/>
        <w:ind w:left="0" w:right="62" w:firstLine="709"/>
        <w:rPr>
          <w:color w:val="auto"/>
          <w:sz w:val="22"/>
        </w:rPr>
      </w:pPr>
    </w:p>
    <w:p w14:paraId="601D9611" w14:textId="77777777" w:rsidR="00232A0D" w:rsidRPr="00232A0D" w:rsidRDefault="00232A0D" w:rsidP="00232A0D">
      <w:pPr>
        <w:spacing w:after="0" w:line="240" w:lineRule="auto"/>
        <w:ind w:left="0" w:right="62" w:firstLine="709"/>
        <w:rPr>
          <w:color w:val="auto"/>
          <w:sz w:val="22"/>
        </w:rPr>
      </w:pPr>
      <w:r w:rsidRPr="00075EDE">
        <w:rPr>
          <w:b/>
          <w:color w:val="auto"/>
          <w:sz w:val="22"/>
        </w:rPr>
        <w:t>XI.-</w:t>
      </w:r>
      <w:r w:rsidRPr="00232A0D">
        <w:rPr>
          <w:color w:val="auto"/>
          <w:sz w:val="22"/>
        </w:rPr>
        <w:t xml:space="preserve"> Impuesto a la emisión de contaminantes al suelo, subsuelo y agua;</w:t>
      </w:r>
    </w:p>
    <w:p w14:paraId="73CA87B7" w14:textId="77777777" w:rsidR="00232A0D" w:rsidRPr="00232A0D" w:rsidRDefault="00232A0D" w:rsidP="00232A0D">
      <w:pPr>
        <w:spacing w:after="0" w:line="240" w:lineRule="auto"/>
        <w:ind w:left="0" w:right="62" w:firstLine="709"/>
        <w:rPr>
          <w:color w:val="auto"/>
          <w:sz w:val="22"/>
        </w:rPr>
      </w:pPr>
    </w:p>
    <w:p w14:paraId="3BC5663A" w14:textId="77777777" w:rsidR="00232A0D" w:rsidRPr="00232A0D" w:rsidRDefault="00232A0D" w:rsidP="00232A0D">
      <w:pPr>
        <w:spacing w:after="0" w:line="240" w:lineRule="auto"/>
        <w:ind w:left="0" w:right="62" w:firstLine="709"/>
        <w:rPr>
          <w:color w:val="auto"/>
          <w:sz w:val="22"/>
        </w:rPr>
      </w:pPr>
      <w:r w:rsidRPr="00075EDE">
        <w:rPr>
          <w:b/>
          <w:color w:val="auto"/>
          <w:sz w:val="22"/>
        </w:rPr>
        <w:t>XII.-</w:t>
      </w:r>
      <w:r w:rsidRPr="00232A0D">
        <w:rPr>
          <w:color w:val="auto"/>
          <w:sz w:val="22"/>
        </w:rPr>
        <w:t xml:space="preserve"> Derechos por registro de reconocimiento, registro de defunción, autorización para el traslado de cadáver o cenizas; certificaciones y por registro extemporáneo de nacimiento;</w:t>
      </w:r>
    </w:p>
    <w:p w14:paraId="1EEF8488" w14:textId="77777777" w:rsidR="00232A0D" w:rsidRPr="00232A0D" w:rsidRDefault="00232A0D" w:rsidP="00232A0D">
      <w:pPr>
        <w:spacing w:after="0" w:line="240" w:lineRule="auto"/>
        <w:ind w:left="0" w:right="62" w:firstLine="709"/>
        <w:rPr>
          <w:color w:val="auto"/>
          <w:sz w:val="22"/>
        </w:rPr>
      </w:pPr>
    </w:p>
    <w:p w14:paraId="65BC177E" w14:textId="77777777" w:rsidR="00232A0D" w:rsidRPr="00232A0D" w:rsidRDefault="00232A0D" w:rsidP="00232A0D">
      <w:pPr>
        <w:spacing w:after="0" w:line="240" w:lineRule="auto"/>
        <w:ind w:left="0" w:right="62" w:firstLine="709"/>
        <w:rPr>
          <w:color w:val="auto"/>
          <w:sz w:val="22"/>
        </w:rPr>
      </w:pPr>
      <w:r w:rsidRPr="00075EDE">
        <w:rPr>
          <w:b/>
          <w:color w:val="auto"/>
          <w:sz w:val="22"/>
        </w:rPr>
        <w:t>XIII.-</w:t>
      </w:r>
      <w:r w:rsidRPr="00232A0D">
        <w:rPr>
          <w:color w:val="auto"/>
          <w:sz w:val="22"/>
        </w:rPr>
        <w:t xml:space="preserve"> Derechos por la verificación de emisión de contaminantes generados por vehículos automotores;</w:t>
      </w:r>
    </w:p>
    <w:p w14:paraId="7BDE1E8D" w14:textId="77777777" w:rsidR="00232A0D" w:rsidRPr="00232A0D" w:rsidRDefault="00232A0D" w:rsidP="00232A0D">
      <w:pPr>
        <w:spacing w:after="0" w:line="240" w:lineRule="auto"/>
        <w:ind w:left="0" w:right="62" w:firstLine="709"/>
        <w:rPr>
          <w:color w:val="auto"/>
          <w:sz w:val="22"/>
        </w:rPr>
      </w:pPr>
    </w:p>
    <w:p w14:paraId="13470900" w14:textId="77777777" w:rsidR="00232A0D" w:rsidRPr="00232A0D" w:rsidRDefault="00232A0D" w:rsidP="00232A0D">
      <w:pPr>
        <w:spacing w:after="0" w:line="240" w:lineRule="auto"/>
        <w:ind w:left="0" w:right="62" w:firstLine="709"/>
        <w:rPr>
          <w:color w:val="auto"/>
          <w:sz w:val="22"/>
        </w:rPr>
      </w:pPr>
      <w:r w:rsidRPr="00075EDE">
        <w:rPr>
          <w:b/>
          <w:color w:val="auto"/>
          <w:sz w:val="22"/>
        </w:rPr>
        <w:t>XIV.-</w:t>
      </w:r>
      <w:r w:rsidRPr="00232A0D">
        <w:rPr>
          <w:color w:val="auto"/>
          <w:sz w:val="22"/>
        </w:rPr>
        <w:t xml:space="preserve"> Derechos por el uso, goce o aprovechamiento de bienes de dominio público del Estado;</w:t>
      </w:r>
    </w:p>
    <w:p w14:paraId="27310F8E" w14:textId="77777777" w:rsidR="00232A0D" w:rsidRPr="00232A0D" w:rsidRDefault="00232A0D" w:rsidP="00232A0D">
      <w:pPr>
        <w:spacing w:after="0" w:line="240" w:lineRule="auto"/>
        <w:ind w:left="0" w:right="62" w:firstLine="709"/>
        <w:rPr>
          <w:color w:val="auto"/>
          <w:sz w:val="22"/>
        </w:rPr>
      </w:pPr>
    </w:p>
    <w:p w14:paraId="202E8A29" w14:textId="77777777" w:rsidR="00232A0D" w:rsidRPr="00232A0D" w:rsidRDefault="00232A0D" w:rsidP="00232A0D">
      <w:pPr>
        <w:spacing w:after="0" w:line="240" w:lineRule="auto"/>
        <w:ind w:left="0" w:right="62" w:firstLine="709"/>
        <w:rPr>
          <w:color w:val="auto"/>
          <w:sz w:val="22"/>
        </w:rPr>
      </w:pPr>
      <w:r w:rsidRPr="00075EDE">
        <w:rPr>
          <w:b/>
          <w:color w:val="auto"/>
          <w:sz w:val="22"/>
        </w:rPr>
        <w:t>XV.-</w:t>
      </w:r>
      <w:r w:rsidRPr="00232A0D">
        <w:rPr>
          <w:color w:val="auto"/>
          <w:sz w:val="22"/>
        </w:rPr>
        <w:t xml:space="preserve"> Derechos por el Uso de Bienes del Dominio Público del Estado de Yucatán que operen como Paradores Turísticos de Zonas Arqueológicas y Turísticas;</w:t>
      </w:r>
    </w:p>
    <w:p w14:paraId="34771CFD" w14:textId="77777777" w:rsidR="00232A0D" w:rsidRPr="00232A0D" w:rsidRDefault="00232A0D" w:rsidP="00232A0D">
      <w:pPr>
        <w:spacing w:after="0" w:line="240" w:lineRule="auto"/>
        <w:ind w:left="0" w:right="62" w:firstLine="709"/>
        <w:rPr>
          <w:color w:val="auto"/>
          <w:sz w:val="22"/>
        </w:rPr>
      </w:pPr>
    </w:p>
    <w:p w14:paraId="589FE46F" w14:textId="77777777" w:rsidR="00232A0D" w:rsidRPr="00232A0D" w:rsidRDefault="00232A0D" w:rsidP="00232A0D">
      <w:pPr>
        <w:spacing w:after="0" w:line="240" w:lineRule="auto"/>
        <w:ind w:left="0" w:right="62" w:firstLine="709"/>
        <w:rPr>
          <w:color w:val="auto"/>
          <w:sz w:val="22"/>
        </w:rPr>
      </w:pPr>
      <w:r w:rsidRPr="00075EDE">
        <w:rPr>
          <w:b/>
          <w:color w:val="auto"/>
          <w:sz w:val="22"/>
        </w:rPr>
        <w:t>XVI.-</w:t>
      </w:r>
      <w:r w:rsidRPr="00232A0D">
        <w:rPr>
          <w:color w:val="auto"/>
          <w:sz w:val="22"/>
        </w:rPr>
        <w:t xml:space="preserve"> Derechos por los servicios de supervisión, vigilancia y registro de máquinas de juegos y apuestas;</w:t>
      </w:r>
    </w:p>
    <w:p w14:paraId="090B5DF4" w14:textId="77777777" w:rsidR="00232A0D" w:rsidRPr="00232A0D" w:rsidRDefault="00232A0D" w:rsidP="00232A0D">
      <w:pPr>
        <w:spacing w:after="0" w:line="240" w:lineRule="auto"/>
        <w:ind w:left="0" w:right="62" w:firstLine="709"/>
        <w:rPr>
          <w:color w:val="auto"/>
          <w:sz w:val="22"/>
        </w:rPr>
      </w:pPr>
    </w:p>
    <w:p w14:paraId="14201523" w14:textId="77777777" w:rsidR="00232A0D" w:rsidRPr="00232A0D" w:rsidRDefault="00232A0D" w:rsidP="00232A0D">
      <w:pPr>
        <w:spacing w:after="0" w:line="240" w:lineRule="auto"/>
        <w:ind w:left="0" w:right="62" w:firstLine="709"/>
        <w:rPr>
          <w:color w:val="auto"/>
          <w:sz w:val="22"/>
        </w:rPr>
      </w:pPr>
      <w:r w:rsidRPr="00075EDE">
        <w:rPr>
          <w:b/>
          <w:color w:val="auto"/>
          <w:sz w:val="22"/>
        </w:rPr>
        <w:t>XVII.-</w:t>
      </w:r>
      <w:r w:rsidRPr="00232A0D">
        <w:rPr>
          <w:color w:val="auto"/>
          <w:sz w:val="22"/>
        </w:rPr>
        <w:t xml:space="preserve"> Derechos por los servicios de inspección, control y fiscalización que realiza la Secretaría de la Contraloría General del Estado; </w:t>
      </w:r>
    </w:p>
    <w:p w14:paraId="437E41BB" w14:textId="77777777" w:rsidR="00232A0D" w:rsidRPr="00232A0D" w:rsidRDefault="00232A0D" w:rsidP="00232A0D">
      <w:pPr>
        <w:spacing w:after="0" w:line="240" w:lineRule="auto"/>
        <w:ind w:left="0" w:right="62" w:firstLine="709"/>
        <w:rPr>
          <w:color w:val="auto"/>
          <w:sz w:val="22"/>
        </w:rPr>
      </w:pPr>
    </w:p>
    <w:p w14:paraId="5DAC72E1" w14:textId="77777777" w:rsidR="00232A0D" w:rsidRPr="00232A0D" w:rsidRDefault="00232A0D" w:rsidP="00232A0D">
      <w:pPr>
        <w:spacing w:after="0" w:line="240" w:lineRule="auto"/>
        <w:ind w:left="0" w:right="62" w:firstLine="709"/>
        <w:rPr>
          <w:color w:val="auto"/>
          <w:sz w:val="22"/>
        </w:rPr>
      </w:pPr>
      <w:r w:rsidRPr="00075EDE">
        <w:rPr>
          <w:b/>
          <w:color w:val="auto"/>
          <w:sz w:val="22"/>
        </w:rPr>
        <w:t>XVIII.-</w:t>
      </w:r>
      <w:r w:rsidRPr="00232A0D">
        <w:rPr>
          <w:color w:val="auto"/>
          <w:sz w:val="22"/>
        </w:rPr>
        <w:t xml:space="preserve"> Derechos por los servicios que preste el Poder Judicial del Estado; </w:t>
      </w:r>
    </w:p>
    <w:p w14:paraId="53CC18C4" w14:textId="77777777" w:rsidR="00232A0D" w:rsidRPr="00232A0D" w:rsidRDefault="00232A0D" w:rsidP="00232A0D">
      <w:pPr>
        <w:spacing w:after="0" w:line="240" w:lineRule="auto"/>
        <w:ind w:left="0" w:right="62" w:firstLine="709"/>
        <w:rPr>
          <w:color w:val="auto"/>
          <w:sz w:val="22"/>
        </w:rPr>
      </w:pPr>
    </w:p>
    <w:p w14:paraId="57DF00B3" w14:textId="77777777" w:rsidR="00232A0D" w:rsidRPr="00232A0D" w:rsidRDefault="00232A0D" w:rsidP="00232A0D">
      <w:pPr>
        <w:spacing w:after="0" w:line="240" w:lineRule="auto"/>
        <w:ind w:left="0" w:right="62" w:firstLine="709"/>
        <w:rPr>
          <w:color w:val="auto"/>
          <w:sz w:val="22"/>
        </w:rPr>
      </w:pPr>
      <w:r w:rsidRPr="00075EDE">
        <w:rPr>
          <w:b/>
          <w:color w:val="auto"/>
          <w:sz w:val="22"/>
        </w:rPr>
        <w:t>XIX.-</w:t>
      </w:r>
      <w:r w:rsidRPr="00232A0D">
        <w:rPr>
          <w:color w:val="auto"/>
          <w:sz w:val="22"/>
        </w:rPr>
        <w:t xml:space="preserve"> Derechos por el permiso anual de carga y descarga o transporte de carga en la vía pública, para vehículos del servicio particular o del servicio público, y </w:t>
      </w:r>
    </w:p>
    <w:p w14:paraId="018660AA" w14:textId="77777777" w:rsidR="00232A0D" w:rsidRPr="00232A0D" w:rsidRDefault="00232A0D" w:rsidP="00232A0D">
      <w:pPr>
        <w:spacing w:after="0" w:line="240" w:lineRule="auto"/>
        <w:ind w:left="0" w:right="62" w:firstLine="709"/>
        <w:rPr>
          <w:color w:val="auto"/>
          <w:sz w:val="22"/>
        </w:rPr>
      </w:pPr>
    </w:p>
    <w:p w14:paraId="1B370332" w14:textId="77777777" w:rsidR="00232A0D" w:rsidRPr="00232A0D" w:rsidRDefault="00232A0D" w:rsidP="00232A0D">
      <w:pPr>
        <w:spacing w:after="0" w:line="240" w:lineRule="auto"/>
        <w:ind w:left="0" w:right="62" w:firstLine="709"/>
        <w:rPr>
          <w:color w:val="auto"/>
          <w:sz w:val="22"/>
        </w:rPr>
      </w:pPr>
      <w:r w:rsidRPr="00075EDE">
        <w:rPr>
          <w:b/>
          <w:color w:val="auto"/>
          <w:sz w:val="22"/>
        </w:rPr>
        <w:t>XX.-</w:t>
      </w:r>
      <w:r w:rsidRPr="00232A0D">
        <w:rPr>
          <w:color w:val="auto"/>
          <w:sz w:val="22"/>
        </w:rPr>
        <w:t xml:space="preserve"> Se deroga.</w:t>
      </w:r>
    </w:p>
    <w:p w14:paraId="60D29EC0" w14:textId="77777777" w:rsidR="00232A0D" w:rsidRPr="007831E0" w:rsidRDefault="00232A0D" w:rsidP="007831E0">
      <w:pPr>
        <w:spacing w:after="0" w:line="240" w:lineRule="auto"/>
        <w:ind w:left="0" w:right="62" w:firstLine="709"/>
        <w:jc w:val="center"/>
        <w:rPr>
          <w:b/>
          <w:color w:val="auto"/>
          <w:sz w:val="22"/>
        </w:rPr>
      </w:pPr>
    </w:p>
    <w:p w14:paraId="0B210375" w14:textId="77777777" w:rsidR="00232A0D" w:rsidRPr="007831E0" w:rsidRDefault="00232A0D" w:rsidP="00832A53">
      <w:pPr>
        <w:spacing w:after="0" w:line="240" w:lineRule="auto"/>
        <w:ind w:left="0" w:right="62" w:firstLine="0"/>
        <w:jc w:val="center"/>
        <w:rPr>
          <w:b/>
          <w:color w:val="auto"/>
          <w:sz w:val="22"/>
        </w:rPr>
      </w:pPr>
      <w:r w:rsidRPr="007831E0">
        <w:rPr>
          <w:b/>
          <w:color w:val="auto"/>
          <w:sz w:val="22"/>
        </w:rPr>
        <w:t>Capítulo XI</w:t>
      </w:r>
    </w:p>
    <w:p w14:paraId="0C8E5741" w14:textId="77777777" w:rsidR="00232A0D" w:rsidRPr="007831E0" w:rsidRDefault="00232A0D" w:rsidP="00832A53">
      <w:pPr>
        <w:spacing w:after="0" w:line="240" w:lineRule="auto"/>
        <w:ind w:left="0" w:right="62" w:firstLine="0"/>
        <w:jc w:val="center"/>
        <w:rPr>
          <w:b/>
          <w:color w:val="auto"/>
          <w:sz w:val="22"/>
        </w:rPr>
      </w:pPr>
      <w:r w:rsidRPr="007831E0">
        <w:rPr>
          <w:b/>
          <w:color w:val="auto"/>
          <w:sz w:val="22"/>
        </w:rPr>
        <w:t>Impuesto a la emisión de gases a la atmósfera</w:t>
      </w:r>
    </w:p>
    <w:p w14:paraId="4BB6117C" w14:textId="77777777" w:rsidR="00232A0D" w:rsidRPr="007831E0" w:rsidRDefault="00232A0D" w:rsidP="00832A53">
      <w:pPr>
        <w:spacing w:after="0" w:line="240" w:lineRule="auto"/>
        <w:ind w:left="0" w:right="62" w:firstLine="0"/>
        <w:jc w:val="center"/>
        <w:rPr>
          <w:b/>
          <w:color w:val="auto"/>
          <w:sz w:val="22"/>
        </w:rPr>
      </w:pPr>
    </w:p>
    <w:p w14:paraId="22C996B8" w14:textId="77777777" w:rsidR="00232A0D" w:rsidRPr="007831E0" w:rsidRDefault="00232A0D" w:rsidP="00832A53">
      <w:pPr>
        <w:spacing w:after="0" w:line="240" w:lineRule="auto"/>
        <w:ind w:left="0" w:right="62" w:firstLine="0"/>
        <w:jc w:val="center"/>
        <w:rPr>
          <w:b/>
          <w:color w:val="auto"/>
          <w:sz w:val="22"/>
        </w:rPr>
      </w:pPr>
      <w:r w:rsidRPr="007831E0">
        <w:rPr>
          <w:b/>
          <w:color w:val="auto"/>
          <w:sz w:val="22"/>
        </w:rPr>
        <w:t>Sección Primera</w:t>
      </w:r>
    </w:p>
    <w:p w14:paraId="2AA7CE10" w14:textId="77777777" w:rsidR="00232A0D" w:rsidRPr="007831E0" w:rsidRDefault="00232A0D" w:rsidP="00832A53">
      <w:pPr>
        <w:spacing w:after="0" w:line="240" w:lineRule="auto"/>
        <w:ind w:left="0" w:right="62" w:firstLine="0"/>
        <w:jc w:val="center"/>
        <w:rPr>
          <w:b/>
          <w:color w:val="auto"/>
          <w:sz w:val="22"/>
        </w:rPr>
      </w:pPr>
      <w:r w:rsidRPr="007831E0">
        <w:rPr>
          <w:b/>
          <w:color w:val="auto"/>
          <w:sz w:val="22"/>
        </w:rPr>
        <w:t>Del Objeto</w:t>
      </w:r>
    </w:p>
    <w:p w14:paraId="0298FEA7" w14:textId="77777777" w:rsidR="00232A0D" w:rsidRPr="007831E0" w:rsidRDefault="00232A0D" w:rsidP="00232A0D">
      <w:pPr>
        <w:spacing w:after="0" w:line="240" w:lineRule="auto"/>
        <w:ind w:left="0" w:right="62" w:firstLine="709"/>
        <w:rPr>
          <w:b/>
          <w:color w:val="auto"/>
          <w:sz w:val="22"/>
        </w:rPr>
      </w:pPr>
    </w:p>
    <w:p w14:paraId="426E010B" w14:textId="77777777" w:rsidR="00232A0D" w:rsidRPr="00232A0D" w:rsidRDefault="00232A0D" w:rsidP="00232A0D">
      <w:pPr>
        <w:spacing w:after="0" w:line="240" w:lineRule="auto"/>
        <w:ind w:left="0" w:right="62" w:firstLine="709"/>
        <w:rPr>
          <w:color w:val="auto"/>
          <w:sz w:val="22"/>
        </w:rPr>
      </w:pPr>
      <w:r w:rsidRPr="007831E0">
        <w:rPr>
          <w:b/>
          <w:color w:val="auto"/>
          <w:sz w:val="22"/>
        </w:rPr>
        <w:t>Artículo 47-AH.-</w:t>
      </w:r>
      <w:r w:rsidRPr="00232A0D">
        <w:rPr>
          <w:color w:val="auto"/>
          <w:sz w:val="22"/>
        </w:rPr>
        <w:t xml:space="preserve"> Es objeto de este impuesto la emisión a la atmósfera de determinadas sustancias generadas en los procesos productivos que se desarrollen en el Estado y que originen una afectación a su territorio.</w:t>
      </w:r>
    </w:p>
    <w:p w14:paraId="112ADB91" w14:textId="77777777" w:rsidR="00232A0D" w:rsidRPr="00232A0D" w:rsidRDefault="00232A0D" w:rsidP="00232A0D">
      <w:pPr>
        <w:spacing w:after="0" w:line="240" w:lineRule="auto"/>
        <w:ind w:left="0" w:right="62" w:firstLine="709"/>
        <w:rPr>
          <w:color w:val="auto"/>
          <w:sz w:val="22"/>
        </w:rPr>
      </w:pPr>
    </w:p>
    <w:p w14:paraId="3436089E" w14:textId="77777777" w:rsidR="00232A0D" w:rsidRPr="00232A0D" w:rsidRDefault="00232A0D" w:rsidP="00232A0D">
      <w:pPr>
        <w:spacing w:after="0" w:line="240" w:lineRule="auto"/>
        <w:ind w:left="0" w:right="62" w:firstLine="709"/>
        <w:rPr>
          <w:color w:val="auto"/>
          <w:sz w:val="22"/>
        </w:rPr>
      </w:pPr>
      <w:r w:rsidRPr="00232A0D">
        <w:rPr>
          <w:color w:val="auto"/>
          <w:sz w:val="22"/>
        </w:rPr>
        <w:t xml:space="preserve">Para los efectos de este impuesto se considera emisión a la atmósfera, la expulsión directa o indirecta de bióxido de carbono, metano, óxido nitroso, </w:t>
      </w:r>
      <w:proofErr w:type="spellStart"/>
      <w:r w:rsidRPr="00232A0D">
        <w:rPr>
          <w:color w:val="auto"/>
          <w:sz w:val="22"/>
        </w:rPr>
        <w:t>hidrofluoro</w:t>
      </w:r>
      <w:proofErr w:type="spellEnd"/>
      <w:r w:rsidRPr="00232A0D">
        <w:rPr>
          <w:color w:val="auto"/>
          <w:sz w:val="22"/>
        </w:rPr>
        <w:t xml:space="preserve">-carbonos, </w:t>
      </w:r>
      <w:proofErr w:type="spellStart"/>
      <w:r w:rsidRPr="00232A0D">
        <w:rPr>
          <w:color w:val="auto"/>
          <w:sz w:val="22"/>
        </w:rPr>
        <w:t>perfluoro</w:t>
      </w:r>
      <w:proofErr w:type="spellEnd"/>
      <w:r w:rsidRPr="00232A0D">
        <w:rPr>
          <w:color w:val="auto"/>
          <w:sz w:val="22"/>
        </w:rPr>
        <w:t xml:space="preserve">-carbonos y </w:t>
      </w:r>
      <w:proofErr w:type="spellStart"/>
      <w:r w:rsidRPr="00232A0D">
        <w:rPr>
          <w:color w:val="auto"/>
          <w:sz w:val="22"/>
        </w:rPr>
        <w:t>hexafluoruro</w:t>
      </w:r>
      <w:proofErr w:type="spellEnd"/>
      <w:r w:rsidRPr="00232A0D">
        <w:rPr>
          <w:color w:val="auto"/>
          <w:sz w:val="22"/>
        </w:rPr>
        <w:t xml:space="preserve"> de azufre, ya sea unitariamente o cualquier combinación de ellos que afecten la calidad del aire, los componentes de la atmósfera y que constituyen gases de efecto invernadero que provoquen un deterioro ambiental por su simple emisión.</w:t>
      </w:r>
    </w:p>
    <w:p w14:paraId="3EC0A537" w14:textId="77777777" w:rsidR="00086CC3" w:rsidRDefault="00086CC3" w:rsidP="00232A0D">
      <w:pPr>
        <w:spacing w:after="0" w:line="240" w:lineRule="auto"/>
        <w:ind w:left="0" w:right="62" w:firstLine="709"/>
        <w:rPr>
          <w:color w:val="auto"/>
          <w:sz w:val="22"/>
        </w:rPr>
      </w:pPr>
    </w:p>
    <w:p w14:paraId="17F55F0E" w14:textId="77777777" w:rsidR="00232A0D" w:rsidRPr="00086CC3" w:rsidRDefault="00232A0D" w:rsidP="00832A53">
      <w:pPr>
        <w:spacing w:after="0" w:line="240" w:lineRule="auto"/>
        <w:ind w:left="0" w:right="62" w:firstLine="0"/>
        <w:jc w:val="center"/>
        <w:rPr>
          <w:b/>
          <w:color w:val="auto"/>
          <w:sz w:val="22"/>
        </w:rPr>
      </w:pPr>
      <w:r w:rsidRPr="00086CC3">
        <w:rPr>
          <w:b/>
          <w:color w:val="auto"/>
          <w:sz w:val="22"/>
        </w:rPr>
        <w:t>Sección Segunda</w:t>
      </w:r>
    </w:p>
    <w:p w14:paraId="3B4C64C4" w14:textId="77777777" w:rsidR="00232A0D" w:rsidRPr="00086CC3" w:rsidRDefault="00232A0D" w:rsidP="00832A53">
      <w:pPr>
        <w:spacing w:after="0" w:line="240" w:lineRule="auto"/>
        <w:ind w:left="0" w:right="62" w:firstLine="0"/>
        <w:jc w:val="center"/>
        <w:rPr>
          <w:b/>
          <w:color w:val="auto"/>
          <w:sz w:val="22"/>
        </w:rPr>
      </w:pPr>
      <w:r w:rsidRPr="00086CC3">
        <w:rPr>
          <w:b/>
          <w:color w:val="auto"/>
          <w:sz w:val="22"/>
        </w:rPr>
        <w:t>De los Sujetos</w:t>
      </w:r>
    </w:p>
    <w:p w14:paraId="7F8EF5A2" w14:textId="77777777" w:rsidR="00086CC3" w:rsidRDefault="00086CC3" w:rsidP="00086CC3">
      <w:pPr>
        <w:spacing w:after="0" w:line="240" w:lineRule="auto"/>
        <w:ind w:left="0" w:right="62" w:firstLine="0"/>
        <w:rPr>
          <w:color w:val="auto"/>
          <w:sz w:val="22"/>
        </w:rPr>
      </w:pPr>
    </w:p>
    <w:p w14:paraId="4FC363FE" w14:textId="77777777" w:rsidR="00232A0D" w:rsidRPr="00232A0D" w:rsidRDefault="00232A0D" w:rsidP="00086CC3">
      <w:pPr>
        <w:spacing w:after="0" w:line="240" w:lineRule="auto"/>
        <w:ind w:left="0" w:right="62" w:firstLine="0"/>
        <w:rPr>
          <w:color w:val="auto"/>
          <w:sz w:val="22"/>
        </w:rPr>
      </w:pPr>
      <w:r w:rsidRPr="00086CC3">
        <w:rPr>
          <w:b/>
          <w:color w:val="auto"/>
          <w:sz w:val="22"/>
        </w:rPr>
        <w:t>Artículo 47-AI.-</w:t>
      </w:r>
      <w:r w:rsidRPr="00232A0D">
        <w:rPr>
          <w:color w:val="auto"/>
          <w:sz w:val="22"/>
        </w:rPr>
        <w:t xml:space="preserve"> Son sujetos, y están obligados al pago de este impuesto, las personas físicas, personas morales y las unidades económicas, residentes en el Estado o los residentes fuera del Estado, que tengan instalaciones o fuentes fijas en las que se desarrollen las actividades que determinan las emisiones a la atmósfera gravadas por este impuesto en el territorio del Estado.</w:t>
      </w:r>
    </w:p>
    <w:p w14:paraId="15DFF2CC" w14:textId="77777777" w:rsidR="00232A0D" w:rsidRPr="00232A0D" w:rsidRDefault="00232A0D" w:rsidP="00232A0D">
      <w:pPr>
        <w:spacing w:after="0" w:line="240" w:lineRule="auto"/>
        <w:ind w:left="0" w:right="62" w:firstLine="709"/>
        <w:rPr>
          <w:color w:val="auto"/>
          <w:sz w:val="22"/>
        </w:rPr>
      </w:pPr>
    </w:p>
    <w:p w14:paraId="4B7248B0" w14:textId="77777777" w:rsidR="00232A0D" w:rsidRPr="00232A0D" w:rsidRDefault="00232A0D" w:rsidP="00232A0D">
      <w:pPr>
        <w:spacing w:after="0" w:line="240" w:lineRule="auto"/>
        <w:ind w:left="0" w:right="62" w:firstLine="709"/>
        <w:rPr>
          <w:color w:val="auto"/>
          <w:sz w:val="22"/>
        </w:rPr>
      </w:pPr>
      <w:r w:rsidRPr="00232A0D">
        <w:rPr>
          <w:color w:val="auto"/>
          <w:sz w:val="22"/>
        </w:rPr>
        <w:t>También quedan comprendidos como sujetos de este impuesto, la Federación, el Estado y los municipios, los organismos descentralizados federales, estatales y municipales, las empresas de participación estatal mayoritaria de carácter federal y estatal, las empresas de participación municipal mayoritaria, los fideicomisos constituidos por dependencias y entidades de la administración pública federal, por el Estado y por los municipios, así como las personas de derecho público con autonomía derivada de la Constitución Federal o del Estado.</w:t>
      </w:r>
    </w:p>
    <w:p w14:paraId="7A5B53D6" w14:textId="77777777" w:rsidR="00232A0D" w:rsidRPr="00232A0D" w:rsidRDefault="00232A0D" w:rsidP="00232A0D">
      <w:pPr>
        <w:spacing w:after="0" w:line="240" w:lineRule="auto"/>
        <w:ind w:left="0" w:right="62" w:firstLine="709"/>
        <w:rPr>
          <w:color w:val="auto"/>
          <w:sz w:val="22"/>
        </w:rPr>
      </w:pPr>
    </w:p>
    <w:p w14:paraId="1CAC3906" w14:textId="77777777" w:rsidR="00232A0D" w:rsidRPr="00086CC3" w:rsidRDefault="00232A0D" w:rsidP="00832A53">
      <w:pPr>
        <w:spacing w:after="0" w:line="240" w:lineRule="auto"/>
        <w:ind w:left="0" w:right="62" w:firstLine="0"/>
        <w:jc w:val="center"/>
        <w:rPr>
          <w:b/>
          <w:color w:val="auto"/>
          <w:sz w:val="22"/>
        </w:rPr>
      </w:pPr>
      <w:r w:rsidRPr="00086CC3">
        <w:rPr>
          <w:b/>
          <w:color w:val="auto"/>
          <w:sz w:val="22"/>
        </w:rPr>
        <w:t>Sección Tercera</w:t>
      </w:r>
    </w:p>
    <w:p w14:paraId="16144D76" w14:textId="77777777" w:rsidR="00232A0D" w:rsidRPr="00086CC3" w:rsidRDefault="00232A0D" w:rsidP="00832A53">
      <w:pPr>
        <w:spacing w:after="0" w:line="240" w:lineRule="auto"/>
        <w:ind w:left="0" w:right="62" w:firstLine="0"/>
        <w:jc w:val="center"/>
        <w:rPr>
          <w:b/>
          <w:color w:val="auto"/>
          <w:sz w:val="22"/>
        </w:rPr>
      </w:pPr>
      <w:r w:rsidRPr="00086CC3">
        <w:rPr>
          <w:b/>
          <w:color w:val="auto"/>
          <w:sz w:val="22"/>
        </w:rPr>
        <w:t>De la Base</w:t>
      </w:r>
    </w:p>
    <w:p w14:paraId="2A725312" w14:textId="77777777" w:rsidR="00086CC3" w:rsidRDefault="00086CC3" w:rsidP="00086CC3">
      <w:pPr>
        <w:spacing w:after="0" w:line="240" w:lineRule="auto"/>
        <w:ind w:left="0" w:right="62" w:firstLine="0"/>
        <w:rPr>
          <w:b/>
          <w:color w:val="auto"/>
          <w:sz w:val="22"/>
        </w:rPr>
      </w:pPr>
    </w:p>
    <w:p w14:paraId="3CC9B888" w14:textId="77777777" w:rsidR="00232A0D" w:rsidRPr="00232A0D" w:rsidRDefault="00232A0D" w:rsidP="00086CC3">
      <w:pPr>
        <w:spacing w:after="0" w:line="240" w:lineRule="auto"/>
        <w:ind w:left="0" w:right="62" w:firstLine="0"/>
        <w:rPr>
          <w:color w:val="auto"/>
          <w:sz w:val="22"/>
        </w:rPr>
      </w:pPr>
      <w:r w:rsidRPr="00086CC3">
        <w:rPr>
          <w:b/>
          <w:color w:val="auto"/>
          <w:sz w:val="22"/>
        </w:rPr>
        <w:t>Artículo 47-AJ.-</w:t>
      </w:r>
      <w:r w:rsidRPr="00232A0D">
        <w:rPr>
          <w:color w:val="auto"/>
          <w:sz w:val="22"/>
        </w:rPr>
        <w:t xml:space="preserve"> La base de este impuesto lo constituye la cuantía de carga contaminante de las emisiones a la atmosfera gravadas que se realicen desde la o las instalaciones o fuentes fijas expresadas en toneladas.</w:t>
      </w:r>
    </w:p>
    <w:p w14:paraId="21B901A4" w14:textId="77777777" w:rsidR="00232A0D" w:rsidRPr="00232A0D" w:rsidRDefault="00232A0D" w:rsidP="00232A0D">
      <w:pPr>
        <w:spacing w:after="0" w:line="240" w:lineRule="auto"/>
        <w:ind w:left="0" w:right="62" w:firstLine="709"/>
        <w:rPr>
          <w:color w:val="auto"/>
          <w:sz w:val="22"/>
        </w:rPr>
      </w:pPr>
    </w:p>
    <w:p w14:paraId="5180A7F3" w14:textId="77777777" w:rsidR="00232A0D" w:rsidRPr="00232A0D" w:rsidRDefault="00232A0D" w:rsidP="00232A0D">
      <w:pPr>
        <w:spacing w:after="0" w:line="240" w:lineRule="auto"/>
        <w:ind w:left="0" w:right="62" w:firstLine="709"/>
        <w:rPr>
          <w:color w:val="auto"/>
          <w:sz w:val="22"/>
        </w:rPr>
      </w:pPr>
      <w:r w:rsidRPr="00232A0D">
        <w:rPr>
          <w:color w:val="auto"/>
          <w:sz w:val="22"/>
        </w:rPr>
        <w:t>Para la determinación de la base gravable, el contribuyente la realizará mediante medición o estimación directa de las emisiones a la atmósfera que genere y, en su caso, se tomará como referencia el último Registro de Emisiones y Transferencias de Contaminantes (RETC) de la Secretaría de Medio Ambiente y Recursos Naturales del Gobierno Federal, así como de los reportes de emisiones del Registro Estatal de Emisiones a cargo de la Secretaría de Desarrollo Sustentable.</w:t>
      </w:r>
    </w:p>
    <w:p w14:paraId="4FB7F808" w14:textId="77777777" w:rsidR="00232A0D" w:rsidRPr="00232A0D" w:rsidRDefault="00232A0D" w:rsidP="00232A0D">
      <w:pPr>
        <w:spacing w:after="0" w:line="240" w:lineRule="auto"/>
        <w:ind w:left="0" w:right="62" w:firstLine="709"/>
        <w:rPr>
          <w:color w:val="auto"/>
          <w:sz w:val="22"/>
        </w:rPr>
      </w:pPr>
    </w:p>
    <w:p w14:paraId="78E5AA6A" w14:textId="1F135C7A" w:rsidR="00232A0D" w:rsidRDefault="00232A0D" w:rsidP="00232A0D">
      <w:pPr>
        <w:spacing w:after="0" w:line="240" w:lineRule="auto"/>
        <w:ind w:left="0" w:right="62" w:firstLine="709"/>
        <w:rPr>
          <w:color w:val="auto"/>
          <w:sz w:val="22"/>
        </w:rPr>
      </w:pPr>
      <w:r w:rsidRPr="00232A0D">
        <w:rPr>
          <w:color w:val="auto"/>
          <w:sz w:val="22"/>
        </w:rPr>
        <w:t>Para la determinación de las toneladas emitidas, el contribuyente realizará la conversión multiplicando la tonelada del tipo de gas emitido por el factor relacionado conforme a la tabla siguiente:</w:t>
      </w:r>
    </w:p>
    <w:p w14:paraId="5607EC55" w14:textId="77777777" w:rsidR="004506BE" w:rsidRDefault="004506BE" w:rsidP="00232A0D">
      <w:pPr>
        <w:spacing w:after="0" w:line="240" w:lineRule="auto"/>
        <w:ind w:left="0" w:right="62" w:firstLine="709"/>
        <w:rPr>
          <w:color w:val="auto"/>
          <w:sz w:val="22"/>
        </w:rPr>
      </w:pPr>
    </w:p>
    <w:p w14:paraId="090262AE" w14:textId="77777777" w:rsidR="004506BE" w:rsidRDefault="004506BE" w:rsidP="00232A0D">
      <w:pPr>
        <w:spacing w:after="0" w:line="240" w:lineRule="auto"/>
        <w:ind w:left="0" w:right="62" w:firstLine="709"/>
        <w:rPr>
          <w:color w:val="auto"/>
          <w:sz w:val="22"/>
        </w:rPr>
      </w:pPr>
    </w:p>
    <w:p w14:paraId="3B9072F8" w14:textId="77777777" w:rsidR="004506BE" w:rsidRDefault="004506BE" w:rsidP="00232A0D">
      <w:pPr>
        <w:spacing w:after="0" w:line="240" w:lineRule="auto"/>
        <w:ind w:left="0" w:right="62" w:firstLine="709"/>
        <w:rPr>
          <w:color w:val="auto"/>
          <w:sz w:val="22"/>
        </w:rPr>
      </w:pPr>
    </w:p>
    <w:p w14:paraId="71F93BBE" w14:textId="0D6746CC" w:rsidR="0033712E" w:rsidRDefault="0033712E" w:rsidP="00232A0D">
      <w:pPr>
        <w:spacing w:after="0" w:line="240" w:lineRule="auto"/>
        <w:ind w:left="0" w:right="62" w:firstLine="709"/>
        <w:rPr>
          <w:color w:val="auto"/>
          <w:sz w:val="22"/>
        </w:rPr>
      </w:pPr>
    </w:p>
    <w:p w14:paraId="4E13B216" w14:textId="77777777" w:rsidR="006D6064" w:rsidRPr="00232A0D" w:rsidRDefault="006D6064" w:rsidP="00232A0D">
      <w:pPr>
        <w:spacing w:after="0" w:line="240" w:lineRule="auto"/>
        <w:ind w:left="0" w:right="62" w:firstLine="709"/>
        <w:rPr>
          <w:color w:val="auto"/>
          <w:sz w:val="22"/>
        </w:rPr>
      </w:pPr>
    </w:p>
    <w:tbl>
      <w:tblPr>
        <w:tblStyle w:val="Tablaconcuadrcula"/>
        <w:tblW w:w="4854" w:type="pct"/>
        <w:tblInd w:w="108" w:type="dxa"/>
        <w:tblLook w:val="04A0" w:firstRow="1" w:lastRow="0" w:firstColumn="1" w:lastColumn="0" w:noHBand="0" w:noVBand="1"/>
      </w:tblPr>
      <w:tblGrid>
        <w:gridCol w:w="3173"/>
        <w:gridCol w:w="2858"/>
        <w:gridCol w:w="2909"/>
      </w:tblGrid>
      <w:tr w:rsidR="0033712E" w:rsidRPr="006975B0" w14:paraId="73F612CE" w14:textId="77777777" w:rsidTr="005C2A32">
        <w:tc>
          <w:tcPr>
            <w:tcW w:w="1774" w:type="pct"/>
            <w:vAlign w:val="bottom"/>
          </w:tcPr>
          <w:p w14:paraId="229A8082" w14:textId="77777777" w:rsidR="0033712E" w:rsidRPr="006975B0" w:rsidRDefault="0033712E" w:rsidP="006D6064">
            <w:pPr>
              <w:spacing w:after="0" w:line="360" w:lineRule="auto"/>
              <w:jc w:val="center"/>
              <w:rPr>
                <w:rFonts w:eastAsia="Times New Roman"/>
                <w:sz w:val="20"/>
                <w:szCs w:val="20"/>
              </w:rPr>
            </w:pPr>
            <w:r w:rsidRPr="006975B0">
              <w:rPr>
                <w:rFonts w:eastAsia="Times New Roman"/>
                <w:b/>
                <w:bCs/>
                <w:sz w:val="20"/>
                <w:szCs w:val="20"/>
              </w:rPr>
              <w:t>Gases de efecto invernadero</w:t>
            </w:r>
          </w:p>
        </w:tc>
        <w:tc>
          <w:tcPr>
            <w:tcW w:w="1598" w:type="pct"/>
            <w:vAlign w:val="bottom"/>
          </w:tcPr>
          <w:p w14:paraId="1C40C855" w14:textId="77777777" w:rsidR="0033712E" w:rsidRPr="006975B0" w:rsidRDefault="0033712E" w:rsidP="006D6064">
            <w:pPr>
              <w:spacing w:after="0" w:line="360" w:lineRule="auto"/>
              <w:jc w:val="center"/>
              <w:rPr>
                <w:rFonts w:eastAsia="Times New Roman"/>
                <w:sz w:val="20"/>
                <w:szCs w:val="20"/>
              </w:rPr>
            </w:pPr>
            <w:r w:rsidRPr="006975B0">
              <w:rPr>
                <w:rFonts w:eastAsia="Times New Roman"/>
                <w:b/>
                <w:bCs/>
                <w:sz w:val="20"/>
                <w:szCs w:val="20"/>
              </w:rPr>
              <w:t>Composición molecular</w:t>
            </w:r>
          </w:p>
        </w:tc>
        <w:tc>
          <w:tcPr>
            <w:tcW w:w="1627" w:type="pct"/>
            <w:vAlign w:val="bottom"/>
          </w:tcPr>
          <w:p w14:paraId="7C5214D4" w14:textId="77777777" w:rsidR="0033712E" w:rsidRPr="006975B0" w:rsidRDefault="0033712E" w:rsidP="006D6064">
            <w:pPr>
              <w:spacing w:after="0" w:line="360" w:lineRule="auto"/>
              <w:jc w:val="center"/>
              <w:rPr>
                <w:rFonts w:eastAsia="Times New Roman"/>
                <w:sz w:val="20"/>
                <w:szCs w:val="20"/>
              </w:rPr>
            </w:pPr>
            <w:r w:rsidRPr="006975B0">
              <w:rPr>
                <w:rFonts w:eastAsia="Times New Roman"/>
                <w:b/>
                <w:bCs/>
                <w:sz w:val="20"/>
                <w:szCs w:val="20"/>
              </w:rPr>
              <w:t>Equivalencia CO2</w:t>
            </w:r>
          </w:p>
        </w:tc>
      </w:tr>
      <w:tr w:rsidR="0033712E" w:rsidRPr="006975B0" w14:paraId="0EE5C6BF" w14:textId="77777777" w:rsidTr="005C2A32">
        <w:tc>
          <w:tcPr>
            <w:tcW w:w="1774" w:type="pct"/>
          </w:tcPr>
          <w:p w14:paraId="423C6A89" w14:textId="77777777" w:rsidR="0033712E" w:rsidRPr="006975B0" w:rsidRDefault="0033712E" w:rsidP="006D6064">
            <w:pPr>
              <w:spacing w:after="0" w:line="360" w:lineRule="auto"/>
              <w:rPr>
                <w:sz w:val="20"/>
                <w:szCs w:val="20"/>
              </w:rPr>
            </w:pPr>
            <w:r w:rsidRPr="006975B0">
              <w:rPr>
                <w:rFonts w:eastAsia="Times New Roman"/>
                <w:sz w:val="20"/>
                <w:szCs w:val="20"/>
              </w:rPr>
              <w:t>Bióxido de carbono</w:t>
            </w:r>
          </w:p>
        </w:tc>
        <w:tc>
          <w:tcPr>
            <w:tcW w:w="1598" w:type="pct"/>
          </w:tcPr>
          <w:p w14:paraId="22CFF3CC" w14:textId="77777777" w:rsidR="0033712E" w:rsidRPr="006975B0" w:rsidRDefault="0033712E" w:rsidP="006D6064">
            <w:pPr>
              <w:spacing w:after="0" w:line="360" w:lineRule="auto"/>
              <w:jc w:val="center"/>
              <w:rPr>
                <w:sz w:val="20"/>
                <w:szCs w:val="20"/>
              </w:rPr>
            </w:pPr>
            <w:r w:rsidRPr="006975B0">
              <w:rPr>
                <w:rFonts w:eastAsia="Times New Roman"/>
                <w:sz w:val="20"/>
                <w:szCs w:val="20"/>
              </w:rPr>
              <w:t>CO2</w:t>
            </w:r>
          </w:p>
        </w:tc>
        <w:tc>
          <w:tcPr>
            <w:tcW w:w="1627" w:type="pct"/>
          </w:tcPr>
          <w:p w14:paraId="1EC88D69" w14:textId="77777777" w:rsidR="0033712E" w:rsidRPr="006975B0" w:rsidRDefault="0033712E" w:rsidP="006D6064">
            <w:pPr>
              <w:spacing w:after="0" w:line="360" w:lineRule="auto"/>
              <w:jc w:val="center"/>
              <w:rPr>
                <w:sz w:val="20"/>
                <w:szCs w:val="20"/>
              </w:rPr>
            </w:pPr>
            <w:r w:rsidRPr="006975B0">
              <w:rPr>
                <w:sz w:val="20"/>
                <w:szCs w:val="20"/>
              </w:rPr>
              <w:t>1</w:t>
            </w:r>
          </w:p>
        </w:tc>
      </w:tr>
      <w:tr w:rsidR="0033712E" w:rsidRPr="006975B0" w14:paraId="649D23D7" w14:textId="77777777" w:rsidTr="005C2A32">
        <w:tc>
          <w:tcPr>
            <w:tcW w:w="1774" w:type="pct"/>
          </w:tcPr>
          <w:p w14:paraId="20063972" w14:textId="77777777" w:rsidR="0033712E" w:rsidRPr="006975B0" w:rsidRDefault="0033712E" w:rsidP="006D6064">
            <w:pPr>
              <w:tabs>
                <w:tab w:val="left" w:pos="1075"/>
              </w:tabs>
              <w:spacing w:after="0" w:line="360" w:lineRule="auto"/>
              <w:rPr>
                <w:sz w:val="20"/>
                <w:szCs w:val="20"/>
              </w:rPr>
            </w:pPr>
            <w:r w:rsidRPr="006975B0">
              <w:rPr>
                <w:rFonts w:eastAsia="Times New Roman"/>
                <w:sz w:val="20"/>
                <w:szCs w:val="20"/>
              </w:rPr>
              <w:t>Metano</w:t>
            </w:r>
          </w:p>
        </w:tc>
        <w:tc>
          <w:tcPr>
            <w:tcW w:w="1598" w:type="pct"/>
          </w:tcPr>
          <w:p w14:paraId="29D69CC3" w14:textId="77777777" w:rsidR="0033712E" w:rsidRPr="006975B0" w:rsidRDefault="0033712E" w:rsidP="006D6064">
            <w:pPr>
              <w:spacing w:after="0" w:line="360" w:lineRule="auto"/>
              <w:jc w:val="center"/>
              <w:rPr>
                <w:sz w:val="20"/>
                <w:szCs w:val="20"/>
              </w:rPr>
            </w:pPr>
            <w:r w:rsidRPr="006975B0">
              <w:rPr>
                <w:sz w:val="20"/>
                <w:szCs w:val="20"/>
              </w:rPr>
              <w:t>CH4</w:t>
            </w:r>
          </w:p>
        </w:tc>
        <w:tc>
          <w:tcPr>
            <w:tcW w:w="1627" w:type="pct"/>
          </w:tcPr>
          <w:p w14:paraId="2948B038" w14:textId="77777777" w:rsidR="0033712E" w:rsidRPr="006975B0" w:rsidRDefault="0033712E" w:rsidP="006D6064">
            <w:pPr>
              <w:spacing w:after="0" w:line="360" w:lineRule="auto"/>
              <w:jc w:val="center"/>
              <w:rPr>
                <w:sz w:val="20"/>
                <w:szCs w:val="20"/>
              </w:rPr>
            </w:pPr>
            <w:r w:rsidRPr="006975B0">
              <w:rPr>
                <w:sz w:val="20"/>
                <w:szCs w:val="20"/>
              </w:rPr>
              <w:t>23</w:t>
            </w:r>
          </w:p>
        </w:tc>
      </w:tr>
      <w:tr w:rsidR="0033712E" w:rsidRPr="006975B0" w14:paraId="34EAB305" w14:textId="77777777" w:rsidTr="005C2A32">
        <w:tc>
          <w:tcPr>
            <w:tcW w:w="1774" w:type="pct"/>
          </w:tcPr>
          <w:p w14:paraId="7B74E497" w14:textId="77777777" w:rsidR="0033712E" w:rsidRPr="006975B0" w:rsidRDefault="0033712E" w:rsidP="006D6064">
            <w:pPr>
              <w:spacing w:after="0" w:line="360" w:lineRule="auto"/>
              <w:rPr>
                <w:sz w:val="20"/>
                <w:szCs w:val="20"/>
              </w:rPr>
            </w:pPr>
            <w:r w:rsidRPr="006975B0">
              <w:rPr>
                <w:rFonts w:eastAsia="Times New Roman"/>
                <w:sz w:val="20"/>
                <w:szCs w:val="20"/>
              </w:rPr>
              <w:t>Óxido nitroso</w:t>
            </w:r>
          </w:p>
        </w:tc>
        <w:tc>
          <w:tcPr>
            <w:tcW w:w="1598" w:type="pct"/>
          </w:tcPr>
          <w:p w14:paraId="4E726DDD" w14:textId="77777777" w:rsidR="0033712E" w:rsidRPr="006975B0" w:rsidRDefault="0033712E" w:rsidP="006D6064">
            <w:pPr>
              <w:spacing w:after="0" w:line="360" w:lineRule="auto"/>
              <w:jc w:val="center"/>
              <w:rPr>
                <w:sz w:val="20"/>
                <w:szCs w:val="20"/>
              </w:rPr>
            </w:pPr>
            <w:r w:rsidRPr="006975B0">
              <w:rPr>
                <w:sz w:val="20"/>
                <w:szCs w:val="20"/>
              </w:rPr>
              <w:t>N20</w:t>
            </w:r>
          </w:p>
        </w:tc>
        <w:tc>
          <w:tcPr>
            <w:tcW w:w="1627" w:type="pct"/>
          </w:tcPr>
          <w:p w14:paraId="16ED9E9D" w14:textId="77777777" w:rsidR="0033712E" w:rsidRPr="006975B0" w:rsidRDefault="0033712E" w:rsidP="006D6064">
            <w:pPr>
              <w:spacing w:after="0" w:line="360" w:lineRule="auto"/>
              <w:jc w:val="center"/>
              <w:rPr>
                <w:sz w:val="20"/>
                <w:szCs w:val="20"/>
              </w:rPr>
            </w:pPr>
            <w:r w:rsidRPr="006975B0">
              <w:rPr>
                <w:sz w:val="20"/>
                <w:szCs w:val="20"/>
              </w:rPr>
              <w:t>296</w:t>
            </w:r>
          </w:p>
        </w:tc>
      </w:tr>
      <w:tr w:rsidR="0033712E" w:rsidRPr="006975B0" w14:paraId="3985DACA" w14:textId="77777777" w:rsidTr="005C2A32">
        <w:tc>
          <w:tcPr>
            <w:tcW w:w="1774" w:type="pct"/>
            <w:vMerge w:val="restart"/>
          </w:tcPr>
          <w:p w14:paraId="2AE29352" w14:textId="77777777" w:rsidR="0033712E" w:rsidRPr="006975B0" w:rsidRDefault="0033712E" w:rsidP="006D6064">
            <w:pPr>
              <w:spacing w:after="0" w:line="360" w:lineRule="auto"/>
              <w:rPr>
                <w:sz w:val="20"/>
                <w:szCs w:val="20"/>
              </w:rPr>
            </w:pPr>
            <w:proofErr w:type="spellStart"/>
            <w:r w:rsidRPr="006975B0">
              <w:rPr>
                <w:rFonts w:eastAsia="Times New Roman"/>
                <w:sz w:val="20"/>
                <w:szCs w:val="20"/>
              </w:rPr>
              <w:t>Hidrofluoro</w:t>
            </w:r>
            <w:proofErr w:type="spellEnd"/>
            <w:r w:rsidRPr="006975B0">
              <w:rPr>
                <w:rFonts w:eastAsia="Times New Roman"/>
                <w:sz w:val="20"/>
                <w:szCs w:val="20"/>
              </w:rPr>
              <w:t>-carbones</w:t>
            </w:r>
          </w:p>
        </w:tc>
        <w:tc>
          <w:tcPr>
            <w:tcW w:w="1598" w:type="pct"/>
          </w:tcPr>
          <w:p w14:paraId="513A75B9" w14:textId="77777777" w:rsidR="0033712E" w:rsidRPr="006975B0" w:rsidRDefault="0033712E" w:rsidP="006D6064">
            <w:pPr>
              <w:spacing w:after="0" w:line="360" w:lineRule="auto"/>
              <w:jc w:val="center"/>
              <w:rPr>
                <w:sz w:val="20"/>
                <w:szCs w:val="20"/>
              </w:rPr>
            </w:pPr>
            <w:r w:rsidRPr="006975B0">
              <w:rPr>
                <w:sz w:val="20"/>
                <w:szCs w:val="20"/>
              </w:rPr>
              <w:t>HFC-23</w:t>
            </w:r>
          </w:p>
        </w:tc>
        <w:tc>
          <w:tcPr>
            <w:tcW w:w="1627" w:type="pct"/>
          </w:tcPr>
          <w:p w14:paraId="4AC3183E" w14:textId="77777777" w:rsidR="0033712E" w:rsidRPr="006975B0" w:rsidRDefault="0033712E" w:rsidP="006D6064">
            <w:pPr>
              <w:spacing w:after="0" w:line="360" w:lineRule="auto"/>
              <w:jc w:val="center"/>
              <w:rPr>
                <w:sz w:val="20"/>
                <w:szCs w:val="20"/>
              </w:rPr>
            </w:pPr>
            <w:r w:rsidRPr="006975B0">
              <w:rPr>
                <w:sz w:val="20"/>
                <w:szCs w:val="20"/>
              </w:rPr>
              <w:t>12,000</w:t>
            </w:r>
          </w:p>
        </w:tc>
      </w:tr>
      <w:tr w:rsidR="0033712E" w:rsidRPr="006975B0" w14:paraId="5934F6E0" w14:textId="77777777" w:rsidTr="005C2A32">
        <w:tc>
          <w:tcPr>
            <w:tcW w:w="1774" w:type="pct"/>
            <w:vMerge/>
          </w:tcPr>
          <w:p w14:paraId="5F27502C" w14:textId="77777777" w:rsidR="0033712E" w:rsidRPr="006975B0" w:rsidRDefault="0033712E" w:rsidP="006D6064">
            <w:pPr>
              <w:spacing w:after="0" w:line="360" w:lineRule="auto"/>
              <w:rPr>
                <w:sz w:val="20"/>
                <w:szCs w:val="20"/>
              </w:rPr>
            </w:pPr>
          </w:p>
        </w:tc>
        <w:tc>
          <w:tcPr>
            <w:tcW w:w="1598" w:type="pct"/>
          </w:tcPr>
          <w:p w14:paraId="023B8B32" w14:textId="77777777" w:rsidR="0033712E" w:rsidRPr="006975B0" w:rsidRDefault="0033712E" w:rsidP="006D6064">
            <w:pPr>
              <w:spacing w:after="0" w:line="360" w:lineRule="auto"/>
              <w:jc w:val="center"/>
              <w:rPr>
                <w:sz w:val="20"/>
                <w:szCs w:val="20"/>
              </w:rPr>
            </w:pPr>
            <w:r w:rsidRPr="006975B0">
              <w:rPr>
                <w:sz w:val="20"/>
                <w:szCs w:val="20"/>
              </w:rPr>
              <w:t>HFC-125</w:t>
            </w:r>
          </w:p>
        </w:tc>
        <w:tc>
          <w:tcPr>
            <w:tcW w:w="1627" w:type="pct"/>
          </w:tcPr>
          <w:p w14:paraId="41579D29" w14:textId="77777777" w:rsidR="0033712E" w:rsidRPr="006975B0" w:rsidRDefault="0033712E" w:rsidP="006D6064">
            <w:pPr>
              <w:spacing w:after="0" w:line="360" w:lineRule="auto"/>
              <w:jc w:val="center"/>
              <w:rPr>
                <w:sz w:val="20"/>
                <w:szCs w:val="20"/>
              </w:rPr>
            </w:pPr>
            <w:r w:rsidRPr="006975B0">
              <w:rPr>
                <w:sz w:val="20"/>
                <w:szCs w:val="20"/>
              </w:rPr>
              <w:t>3,400</w:t>
            </w:r>
          </w:p>
        </w:tc>
      </w:tr>
      <w:tr w:rsidR="0033712E" w:rsidRPr="006975B0" w14:paraId="61632768" w14:textId="77777777" w:rsidTr="005C2A32">
        <w:tc>
          <w:tcPr>
            <w:tcW w:w="1774" w:type="pct"/>
            <w:vMerge/>
          </w:tcPr>
          <w:p w14:paraId="5FEFDD12" w14:textId="77777777" w:rsidR="0033712E" w:rsidRPr="006975B0" w:rsidRDefault="0033712E" w:rsidP="006D6064">
            <w:pPr>
              <w:spacing w:after="0" w:line="360" w:lineRule="auto"/>
              <w:rPr>
                <w:sz w:val="20"/>
                <w:szCs w:val="20"/>
              </w:rPr>
            </w:pPr>
          </w:p>
        </w:tc>
        <w:tc>
          <w:tcPr>
            <w:tcW w:w="1598" w:type="pct"/>
          </w:tcPr>
          <w:p w14:paraId="1000D262" w14:textId="77777777" w:rsidR="0033712E" w:rsidRPr="006975B0" w:rsidRDefault="0033712E" w:rsidP="006D6064">
            <w:pPr>
              <w:spacing w:after="0" w:line="360" w:lineRule="auto"/>
              <w:jc w:val="center"/>
              <w:rPr>
                <w:sz w:val="20"/>
                <w:szCs w:val="20"/>
              </w:rPr>
            </w:pPr>
            <w:r w:rsidRPr="006975B0">
              <w:rPr>
                <w:sz w:val="20"/>
                <w:szCs w:val="20"/>
              </w:rPr>
              <w:t>HFC-134ª</w:t>
            </w:r>
          </w:p>
        </w:tc>
        <w:tc>
          <w:tcPr>
            <w:tcW w:w="1627" w:type="pct"/>
          </w:tcPr>
          <w:p w14:paraId="0A93C116" w14:textId="77777777" w:rsidR="0033712E" w:rsidRPr="006975B0" w:rsidRDefault="0033712E" w:rsidP="006D6064">
            <w:pPr>
              <w:spacing w:after="0" w:line="360" w:lineRule="auto"/>
              <w:jc w:val="center"/>
              <w:rPr>
                <w:sz w:val="20"/>
                <w:szCs w:val="20"/>
              </w:rPr>
            </w:pPr>
            <w:r w:rsidRPr="006975B0">
              <w:rPr>
                <w:sz w:val="20"/>
                <w:szCs w:val="20"/>
              </w:rPr>
              <w:t>1,300</w:t>
            </w:r>
          </w:p>
        </w:tc>
      </w:tr>
      <w:tr w:rsidR="0033712E" w:rsidRPr="006975B0" w14:paraId="556DA8B0" w14:textId="77777777" w:rsidTr="005C2A32">
        <w:tc>
          <w:tcPr>
            <w:tcW w:w="1774" w:type="pct"/>
            <w:vMerge/>
          </w:tcPr>
          <w:p w14:paraId="33EBA663" w14:textId="77777777" w:rsidR="0033712E" w:rsidRPr="006975B0" w:rsidRDefault="0033712E" w:rsidP="006D6064">
            <w:pPr>
              <w:spacing w:after="0" w:line="360" w:lineRule="auto"/>
              <w:rPr>
                <w:sz w:val="20"/>
                <w:szCs w:val="20"/>
              </w:rPr>
            </w:pPr>
          </w:p>
        </w:tc>
        <w:tc>
          <w:tcPr>
            <w:tcW w:w="1598" w:type="pct"/>
          </w:tcPr>
          <w:p w14:paraId="725AE320" w14:textId="77777777" w:rsidR="0033712E" w:rsidRPr="006975B0" w:rsidRDefault="0033712E" w:rsidP="006D6064">
            <w:pPr>
              <w:spacing w:after="0" w:line="360" w:lineRule="auto"/>
              <w:jc w:val="center"/>
              <w:rPr>
                <w:sz w:val="20"/>
                <w:szCs w:val="20"/>
              </w:rPr>
            </w:pPr>
            <w:r w:rsidRPr="006975B0">
              <w:rPr>
                <w:sz w:val="20"/>
                <w:szCs w:val="20"/>
              </w:rPr>
              <w:t>HFC-152ª</w:t>
            </w:r>
          </w:p>
        </w:tc>
        <w:tc>
          <w:tcPr>
            <w:tcW w:w="1627" w:type="pct"/>
          </w:tcPr>
          <w:p w14:paraId="23C8478D" w14:textId="77777777" w:rsidR="0033712E" w:rsidRPr="006975B0" w:rsidRDefault="0033712E" w:rsidP="006D6064">
            <w:pPr>
              <w:spacing w:after="0" w:line="360" w:lineRule="auto"/>
              <w:jc w:val="center"/>
              <w:rPr>
                <w:sz w:val="20"/>
                <w:szCs w:val="20"/>
              </w:rPr>
            </w:pPr>
            <w:r w:rsidRPr="006975B0">
              <w:rPr>
                <w:sz w:val="20"/>
                <w:szCs w:val="20"/>
              </w:rPr>
              <w:t>120</w:t>
            </w:r>
          </w:p>
        </w:tc>
      </w:tr>
      <w:tr w:rsidR="0033712E" w:rsidRPr="006975B0" w14:paraId="2D5C88FC" w14:textId="77777777" w:rsidTr="005C2A32">
        <w:tc>
          <w:tcPr>
            <w:tcW w:w="1774" w:type="pct"/>
            <w:vMerge/>
          </w:tcPr>
          <w:p w14:paraId="6AED582E" w14:textId="77777777" w:rsidR="0033712E" w:rsidRPr="006975B0" w:rsidRDefault="0033712E" w:rsidP="006D6064">
            <w:pPr>
              <w:spacing w:after="0" w:line="360" w:lineRule="auto"/>
              <w:rPr>
                <w:sz w:val="20"/>
                <w:szCs w:val="20"/>
              </w:rPr>
            </w:pPr>
          </w:p>
        </w:tc>
        <w:tc>
          <w:tcPr>
            <w:tcW w:w="1598" w:type="pct"/>
          </w:tcPr>
          <w:p w14:paraId="2E5CBA4C" w14:textId="77777777" w:rsidR="0033712E" w:rsidRPr="006975B0" w:rsidRDefault="0033712E" w:rsidP="006D6064">
            <w:pPr>
              <w:spacing w:after="0" w:line="360" w:lineRule="auto"/>
              <w:jc w:val="center"/>
              <w:rPr>
                <w:sz w:val="20"/>
                <w:szCs w:val="20"/>
              </w:rPr>
            </w:pPr>
            <w:r w:rsidRPr="006975B0">
              <w:rPr>
                <w:sz w:val="20"/>
                <w:szCs w:val="20"/>
              </w:rPr>
              <w:t>HFC-227ea</w:t>
            </w:r>
          </w:p>
        </w:tc>
        <w:tc>
          <w:tcPr>
            <w:tcW w:w="1627" w:type="pct"/>
          </w:tcPr>
          <w:p w14:paraId="3663CA81" w14:textId="77777777" w:rsidR="0033712E" w:rsidRPr="006975B0" w:rsidRDefault="0033712E" w:rsidP="006D6064">
            <w:pPr>
              <w:spacing w:after="0" w:line="360" w:lineRule="auto"/>
              <w:jc w:val="center"/>
              <w:rPr>
                <w:sz w:val="20"/>
                <w:szCs w:val="20"/>
              </w:rPr>
            </w:pPr>
            <w:r w:rsidRPr="006975B0">
              <w:rPr>
                <w:sz w:val="20"/>
                <w:szCs w:val="20"/>
              </w:rPr>
              <w:t>3,500</w:t>
            </w:r>
          </w:p>
        </w:tc>
      </w:tr>
      <w:tr w:rsidR="0033712E" w:rsidRPr="006975B0" w14:paraId="0CE836A6" w14:textId="77777777" w:rsidTr="005C2A32">
        <w:tc>
          <w:tcPr>
            <w:tcW w:w="1774" w:type="pct"/>
            <w:vMerge/>
          </w:tcPr>
          <w:p w14:paraId="52000862" w14:textId="77777777" w:rsidR="0033712E" w:rsidRPr="006975B0" w:rsidRDefault="0033712E" w:rsidP="006D6064">
            <w:pPr>
              <w:spacing w:after="0" w:line="360" w:lineRule="auto"/>
              <w:rPr>
                <w:sz w:val="20"/>
                <w:szCs w:val="20"/>
              </w:rPr>
            </w:pPr>
          </w:p>
        </w:tc>
        <w:tc>
          <w:tcPr>
            <w:tcW w:w="1598" w:type="pct"/>
          </w:tcPr>
          <w:p w14:paraId="664E7376" w14:textId="77777777" w:rsidR="0033712E" w:rsidRPr="006975B0" w:rsidRDefault="0033712E" w:rsidP="006D6064">
            <w:pPr>
              <w:spacing w:after="0" w:line="360" w:lineRule="auto"/>
              <w:jc w:val="center"/>
              <w:rPr>
                <w:sz w:val="20"/>
                <w:szCs w:val="20"/>
              </w:rPr>
            </w:pPr>
            <w:r w:rsidRPr="006975B0">
              <w:rPr>
                <w:sz w:val="20"/>
                <w:szCs w:val="20"/>
              </w:rPr>
              <w:t>HFC-236fa</w:t>
            </w:r>
          </w:p>
        </w:tc>
        <w:tc>
          <w:tcPr>
            <w:tcW w:w="1627" w:type="pct"/>
          </w:tcPr>
          <w:p w14:paraId="6AB06A3B" w14:textId="77777777" w:rsidR="0033712E" w:rsidRPr="006975B0" w:rsidRDefault="0033712E" w:rsidP="006D6064">
            <w:pPr>
              <w:spacing w:after="0" w:line="360" w:lineRule="auto"/>
              <w:jc w:val="center"/>
              <w:rPr>
                <w:sz w:val="20"/>
                <w:szCs w:val="20"/>
              </w:rPr>
            </w:pPr>
            <w:r w:rsidRPr="006975B0">
              <w:rPr>
                <w:sz w:val="20"/>
                <w:szCs w:val="20"/>
              </w:rPr>
              <w:t>9,400</w:t>
            </w:r>
          </w:p>
        </w:tc>
      </w:tr>
      <w:tr w:rsidR="0033712E" w:rsidRPr="006975B0" w14:paraId="5C8D3073" w14:textId="77777777" w:rsidTr="005C2A32">
        <w:tc>
          <w:tcPr>
            <w:tcW w:w="1774" w:type="pct"/>
            <w:vMerge/>
          </w:tcPr>
          <w:p w14:paraId="43853048" w14:textId="77777777" w:rsidR="0033712E" w:rsidRPr="006975B0" w:rsidRDefault="0033712E" w:rsidP="006D6064">
            <w:pPr>
              <w:spacing w:after="0" w:line="360" w:lineRule="auto"/>
              <w:rPr>
                <w:sz w:val="20"/>
                <w:szCs w:val="20"/>
              </w:rPr>
            </w:pPr>
          </w:p>
        </w:tc>
        <w:tc>
          <w:tcPr>
            <w:tcW w:w="1598" w:type="pct"/>
          </w:tcPr>
          <w:p w14:paraId="679A19EA" w14:textId="77777777" w:rsidR="0033712E" w:rsidRPr="006975B0" w:rsidRDefault="0033712E" w:rsidP="006D6064">
            <w:pPr>
              <w:spacing w:after="0" w:line="360" w:lineRule="auto"/>
              <w:jc w:val="center"/>
              <w:rPr>
                <w:sz w:val="20"/>
                <w:szCs w:val="20"/>
              </w:rPr>
            </w:pPr>
            <w:r w:rsidRPr="006975B0">
              <w:rPr>
                <w:sz w:val="20"/>
                <w:szCs w:val="20"/>
              </w:rPr>
              <w:t>HFC-4310mee</w:t>
            </w:r>
          </w:p>
        </w:tc>
        <w:tc>
          <w:tcPr>
            <w:tcW w:w="1627" w:type="pct"/>
          </w:tcPr>
          <w:p w14:paraId="1DE10518" w14:textId="77777777" w:rsidR="0033712E" w:rsidRPr="006975B0" w:rsidRDefault="0033712E" w:rsidP="006D6064">
            <w:pPr>
              <w:spacing w:after="0" w:line="360" w:lineRule="auto"/>
              <w:jc w:val="center"/>
              <w:rPr>
                <w:sz w:val="20"/>
                <w:szCs w:val="20"/>
              </w:rPr>
            </w:pPr>
            <w:r w:rsidRPr="006975B0">
              <w:rPr>
                <w:sz w:val="20"/>
                <w:szCs w:val="20"/>
              </w:rPr>
              <w:t>1,500</w:t>
            </w:r>
          </w:p>
        </w:tc>
      </w:tr>
      <w:tr w:rsidR="0033712E" w:rsidRPr="006975B0" w14:paraId="0D00785A" w14:textId="77777777" w:rsidTr="005C2A32">
        <w:tc>
          <w:tcPr>
            <w:tcW w:w="1774" w:type="pct"/>
            <w:vMerge w:val="restart"/>
          </w:tcPr>
          <w:p w14:paraId="2F88979A" w14:textId="77777777" w:rsidR="0033712E" w:rsidRPr="006975B0" w:rsidRDefault="0033712E" w:rsidP="006D6064">
            <w:pPr>
              <w:spacing w:after="0" w:line="360" w:lineRule="auto"/>
              <w:rPr>
                <w:sz w:val="20"/>
                <w:szCs w:val="20"/>
              </w:rPr>
            </w:pPr>
            <w:proofErr w:type="spellStart"/>
            <w:r w:rsidRPr="006975B0">
              <w:rPr>
                <w:rFonts w:eastAsia="Times New Roman"/>
                <w:sz w:val="20"/>
                <w:szCs w:val="20"/>
              </w:rPr>
              <w:t>Perfluoro</w:t>
            </w:r>
            <w:proofErr w:type="spellEnd"/>
            <w:r w:rsidRPr="006975B0">
              <w:rPr>
                <w:rFonts w:eastAsia="Times New Roman"/>
                <w:sz w:val="20"/>
                <w:szCs w:val="20"/>
              </w:rPr>
              <w:t>-carbonos</w:t>
            </w:r>
          </w:p>
        </w:tc>
        <w:tc>
          <w:tcPr>
            <w:tcW w:w="1598" w:type="pct"/>
          </w:tcPr>
          <w:p w14:paraId="262CB109" w14:textId="77777777" w:rsidR="0033712E" w:rsidRPr="006975B0" w:rsidRDefault="0033712E" w:rsidP="006D6064">
            <w:pPr>
              <w:spacing w:after="0" w:line="360" w:lineRule="auto"/>
              <w:jc w:val="center"/>
              <w:rPr>
                <w:sz w:val="20"/>
                <w:szCs w:val="20"/>
              </w:rPr>
            </w:pPr>
            <w:r w:rsidRPr="006975B0">
              <w:rPr>
                <w:sz w:val="20"/>
                <w:szCs w:val="20"/>
              </w:rPr>
              <w:t>CF4</w:t>
            </w:r>
          </w:p>
        </w:tc>
        <w:tc>
          <w:tcPr>
            <w:tcW w:w="1627" w:type="pct"/>
          </w:tcPr>
          <w:p w14:paraId="1B9061B1" w14:textId="77777777" w:rsidR="0033712E" w:rsidRPr="006975B0" w:rsidRDefault="0033712E" w:rsidP="006D6064">
            <w:pPr>
              <w:spacing w:after="0" w:line="360" w:lineRule="auto"/>
              <w:jc w:val="center"/>
              <w:rPr>
                <w:sz w:val="20"/>
                <w:szCs w:val="20"/>
              </w:rPr>
            </w:pPr>
            <w:r w:rsidRPr="006975B0">
              <w:rPr>
                <w:sz w:val="20"/>
                <w:szCs w:val="20"/>
              </w:rPr>
              <w:t>5,700</w:t>
            </w:r>
          </w:p>
        </w:tc>
      </w:tr>
      <w:tr w:rsidR="0033712E" w:rsidRPr="006975B0" w14:paraId="5D1102FC" w14:textId="77777777" w:rsidTr="005C2A32">
        <w:tc>
          <w:tcPr>
            <w:tcW w:w="1774" w:type="pct"/>
            <w:vMerge/>
          </w:tcPr>
          <w:p w14:paraId="6615DF3F" w14:textId="77777777" w:rsidR="0033712E" w:rsidRPr="006975B0" w:rsidRDefault="0033712E" w:rsidP="006D6064">
            <w:pPr>
              <w:spacing w:after="0" w:line="360" w:lineRule="auto"/>
              <w:rPr>
                <w:sz w:val="20"/>
                <w:szCs w:val="20"/>
              </w:rPr>
            </w:pPr>
          </w:p>
        </w:tc>
        <w:tc>
          <w:tcPr>
            <w:tcW w:w="1598" w:type="pct"/>
          </w:tcPr>
          <w:p w14:paraId="702269D2" w14:textId="77777777" w:rsidR="0033712E" w:rsidRPr="006975B0" w:rsidRDefault="0033712E" w:rsidP="006D6064">
            <w:pPr>
              <w:spacing w:after="0" w:line="360" w:lineRule="auto"/>
              <w:jc w:val="center"/>
              <w:rPr>
                <w:sz w:val="20"/>
                <w:szCs w:val="20"/>
              </w:rPr>
            </w:pPr>
            <w:r w:rsidRPr="006975B0">
              <w:rPr>
                <w:sz w:val="20"/>
                <w:szCs w:val="20"/>
              </w:rPr>
              <w:t>C2F6</w:t>
            </w:r>
          </w:p>
        </w:tc>
        <w:tc>
          <w:tcPr>
            <w:tcW w:w="1627" w:type="pct"/>
          </w:tcPr>
          <w:p w14:paraId="734299BE" w14:textId="77777777" w:rsidR="0033712E" w:rsidRPr="006975B0" w:rsidRDefault="0033712E" w:rsidP="006D6064">
            <w:pPr>
              <w:spacing w:after="0" w:line="360" w:lineRule="auto"/>
              <w:jc w:val="center"/>
              <w:rPr>
                <w:sz w:val="20"/>
                <w:szCs w:val="20"/>
              </w:rPr>
            </w:pPr>
            <w:r w:rsidRPr="006975B0">
              <w:rPr>
                <w:sz w:val="20"/>
                <w:szCs w:val="20"/>
              </w:rPr>
              <w:t>11,900</w:t>
            </w:r>
          </w:p>
        </w:tc>
      </w:tr>
      <w:tr w:rsidR="0033712E" w:rsidRPr="006975B0" w14:paraId="6D4860E6" w14:textId="77777777" w:rsidTr="005C2A32">
        <w:tc>
          <w:tcPr>
            <w:tcW w:w="1774" w:type="pct"/>
            <w:vMerge/>
          </w:tcPr>
          <w:p w14:paraId="70AC6C37" w14:textId="77777777" w:rsidR="0033712E" w:rsidRPr="006975B0" w:rsidRDefault="0033712E" w:rsidP="006D6064">
            <w:pPr>
              <w:spacing w:after="0" w:line="360" w:lineRule="auto"/>
              <w:rPr>
                <w:sz w:val="20"/>
                <w:szCs w:val="20"/>
              </w:rPr>
            </w:pPr>
          </w:p>
        </w:tc>
        <w:tc>
          <w:tcPr>
            <w:tcW w:w="1598" w:type="pct"/>
          </w:tcPr>
          <w:p w14:paraId="21C05EB0" w14:textId="77777777" w:rsidR="0033712E" w:rsidRPr="006975B0" w:rsidRDefault="0033712E" w:rsidP="006D6064">
            <w:pPr>
              <w:spacing w:after="0" w:line="360" w:lineRule="auto"/>
              <w:jc w:val="center"/>
              <w:rPr>
                <w:sz w:val="20"/>
                <w:szCs w:val="20"/>
              </w:rPr>
            </w:pPr>
            <w:r w:rsidRPr="006975B0">
              <w:rPr>
                <w:sz w:val="20"/>
                <w:szCs w:val="20"/>
              </w:rPr>
              <w:t>C4F10</w:t>
            </w:r>
          </w:p>
        </w:tc>
        <w:tc>
          <w:tcPr>
            <w:tcW w:w="1627" w:type="pct"/>
          </w:tcPr>
          <w:p w14:paraId="6BFD3E35" w14:textId="77777777" w:rsidR="0033712E" w:rsidRPr="006975B0" w:rsidRDefault="0033712E" w:rsidP="006D6064">
            <w:pPr>
              <w:spacing w:after="0" w:line="360" w:lineRule="auto"/>
              <w:jc w:val="center"/>
              <w:rPr>
                <w:sz w:val="20"/>
                <w:szCs w:val="20"/>
              </w:rPr>
            </w:pPr>
            <w:r w:rsidRPr="006975B0">
              <w:rPr>
                <w:sz w:val="20"/>
                <w:szCs w:val="20"/>
              </w:rPr>
              <w:t>8,600</w:t>
            </w:r>
          </w:p>
        </w:tc>
      </w:tr>
      <w:tr w:rsidR="0033712E" w:rsidRPr="006975B0" w14:paraId="4B6FB872" w14:textId="77777777" w:rsidTr="005C2A32">
        <w:tc>
          <w:tcPr>
            <w:tcW w:w="1774" w:type="pct"/>
            <w:vMerge/>
          </w:tcPr>
          <w:p w14:paraId="0CBA5C42" w14:textId="77777777" w:rsidR="0033712E" w:rsidRPr="006975B0" w:rsidRDefault="0033712E" w:rsidP="006D6064">
            <w:pPr>
              <w:spacing w:after="0" w:line="360" w:lineRule="auto"/>
              <w:rPr>
                <w:sz w:val="20"/>
                <w:szCs w:val="20"/>
              </w:rPr>
            </w:pPr>
          </w:p>
        </w:tc>
        <w:tc>
          <w:tcPr>
            <w:tcW w:w="1598" w:type="pct"/>
          </w:tcPr>
          <w:p w14:paraId="6471F776" w14:textId="77777777" w:rsidR="0033712E" w:rsidRPr="006975B0" w:rsidRDefault="0033712E" w:rsidP="006D6064">
            <w:pPr>
              <w:spacing w:after="0" w:line="360" w:lineRule="auto"/>
              <w:jc w:val="center"/>
              <w:rPr>
                <w:sz w:val="20"/>
                <w:szCs w:val="20"/>
              </w:rPr>
            </w:pPr>
            <w:r w:rsidRPr="006975B0">
              <w:rPr>
                <w:sz w:val="20"/>
                <w:szCs w:val="20"/>
              </w:rPr>
              <w:t>C6F14</w:t>
            </w:r>
          </w:p>
        </w:tc>
        <w:tc>
          <w:tcPr>
            <w:tcW w:w="1627" w:type="pct"/>
          </w:tcPr>
          <w:p w14:paraId="032F5F82" w14:textId="77777777" w:rsidR="0033712E" w:rsidRPr="006975B0" w:rsidRDefault="0033712E" w:rsidP="006D6064">
            <w:pPr>
              <w:spacing w:after="0" w:line="360" w:lineRule="auto"/>
              <w:jc w:val="center"/>
              <w:rPr>
                <w:sz w:val="20"/>
                <w:szCs w:val="20"/>
              </w:rPr>
            </w:pPr>
            <w:r w:rsidRPr="006975B0">
              <w:rPr>
                <w:sz w:val="20"/>
                <w:szCs w:val="20"/>
              </w:rPr>
              <w:t>9,000</w:t>
            </w:r>
          </w:p>
        </w:tc>
      </w:tr>
      <w:tr w:rsidR="0033712E" w:rsidRPr="006975B0" w14:paraId="2A80824C" w14:textId="77777777" w:rsidTr="005C2A32">
        <w:tc>
          <w:tcPr>
            <w:tcW w:w="1774" w:type="pct"/>
          </w:tcPr>
          <w:p w14:paraId="1803CC6E" w14:textId="77777777" w:rsidR="0033712E" w:rsidRPr="006975B0" w:rsidRDefault="0033712E" w:rsidP="006D6064">
            <w:pPr>
              <w:spacing w:after="0" w:line="360" w:lineRule="auto"/>
              <w:rPr>
                <w:sz w:val="20"/>
                <w:szCs w:val="20"/>
              </w:rPr>
            </w:pPr>
            <w:proofErr w:type="spellStart"/>
            <w:r w:rsidRPr="006975B0">
              <w:rPr>
                <w:rFonts w:eastAsia="Times New Roman"/>
                <w:sz w:val="20"/>
                <w:szCs w:val="20"/>
              </w:rPr>
              <w:t>Hexafluoro</w:t>
            </w:r>
            <w:proofErr w:type="spellEnd"/>
            <w:r w:rsidRPr="006975B0">
              <w:rPr>
                <w:rFonts w:eastAsia="Times New Roman"/>
                <w:sz w:val="20"/>
                <w:szCs w:val="20"/>
              </w:rPr>
              <w:t xml:space="preserve"> de azufre</w:t>
            </w:r>
          </w:p>
        </w:tc>
        <w:tc>
          <w:tcPr>
            <w:tcW w:w="1598" w:type="pct"/>
          </w:tcPr>
          <w:p w14:paraId="64C6485D" w14:textId="77777777" w:rsidR="0033712E" w:rsidRPr="006975B0" w:rsidRDefault="0033712E" w:rsidP="006D6064">
            <w:pPr>
              <w:spacing w:after="0" w:line="360" w:lineRule="auto"/>
              <w:jc w:val="center"/>
              <w:rPr>
                <w:sz w:val="20"/>
                <w:szCs w:val="20"/>
              </w:rPr>
            </w:pPr>
            <w:r w:rsidRPr="006975B0">
              <w:rPr>
                <w:sz w:val="20"/>
                <w:szCs w:val="20"/>
              </w:rPr>
              <w:t>SF6</w:t>
            </w:r>
          </w:p>
        </w:tc>
        <w:tc>
          <w:tcPr>
            <w:tcW w:w="1627" w:type="pct"/>
          </w:tcPr>
          <w:p w14:paraId="25D2FEAA" w14:textId="77777777" w:rsidR="0033712E" w:rsidRPr="006975B0" w:rsidRDefault="0033712E" w:rsidP="006D6064">
            <w:pPr>
              <w:spacing w:after="0" w:line="360" w:lineRule="auto"/>
              <w:jc w:val="center"/>
              <w:rPr>
                <w:sz w:val="20"/>
                <w:szCs w:val="20"/>
              </w:rPr>
            </w:pPr>
            <w:r w:rsidRPr="006975B0">
              <w:rPr>
                <w:sz w:val="20"/>
                <w:szCs w:val="20"/>
              </w:rPr>
              <w:t>22,200</w:t>
            </w:r>
          </w:p>
        </w:tc>
      </w:tr>
    </w:tbl>
    <w:p w14:paraId="05C5D9E2" w14:textId="77777777" w:rsidR="00232A0D" w:rsidRPr="00232A0D" w:rsidRDefault="00232A0D" w:rsidP="00232A0D">
      <w:pPr>
        <w:spacing w:after="0" w:line="240" w:lineRule="auto"/>
        <w:ind w:left="0" w:right="62" w:firstLine="709"/>
        <w:rPr>
          <w:color w:val="auto"/>
          <w:sz w:val="22"/>
        </w:rPr>
      </w:pPr>
    </w:p>
    <w:p w14:paraId="1244696D" w14:textId="77777777" w:rsidR="00232A0D" w:rsidRPr="009D439C" w:rsidRDefault="00232A0D" w:rsidP="00832A53">
      <w:pPr>
        <w:spacing w:after="0" w:line="240" w:lineRule="auto"/>
        <w:ind w:left="0" w:right="62" w:firstLine="0"/>
        <w:jc w:val="center"/>
        <w:rPr>
          <w:b/>
          <w:color w:val="auto"/>
          <w:sz w:val="22"/>
        </w:rPr>
      </w:pPr>
      <w:r w:rsidRPr="009D439C">
        <w:rPr>
          <w:b/>
          <w:color w:val="auto"/>
          <w:sz w:val="22"/>
        </w:rPr>
        <w:t>Sección Cuarta</w:t>
      </w:r>
    </w:p>
    <w:p w14:paraId="658D4885" w14:textId="77777777" w:rsidR="00232A0D" w:rsidRPr="009D439C" w:rsidRDefault="00232A0D" w:rsidP="00832A53">
      <w:pPr>
        <w:spacing w:after="0" w:line="240" w:lineRule="auto"/>
        <w:ind w:left="0" w:right="62" w:firstLine="0"/>
        <w:jc w:val="center"/>
        <w:rPr>
          <w:b/>
          <w:color w:val="auto"/>
          <w:sz w:val="22"/>
        </w:rPr>
      </w:pPr>
      <w:r w:rsidRPr="009D439C">
        <w:rPr>
          <w:b/>
          <w:color w:val="auto"/>
          <w:sz w:val="22"/>
        </w:rPr>
        <w:t>De la Causación y la Cuota</w:t>
      </w:r>
    </w:p>
    <w:p w14:paraId="782412EB" w14:textId="77777777" w:rsidR="00232A0D" w:rsidRPr="009D439C" w:rsidRDefault="00232A0D" w:rsidP="00232A0D">
      <w:pPr>
        <w:spacing w:after="0" w:line="240" w:lineRule="auto"/>
        <w:ind w:left="0" w:right="62" w:firstLine="709"/>
        <w:rPr>
          <w:b/>
          <w:color w:val="auto"/>
          <w:sz w:val="22"/>
        </w:rPr>
      </w:pPr>
    </w:p>
    <w:p w14:paraId="1AF6C433" w14:textId="77777777" w:rsidR="00232A0D" w:rsidRPr="00232A0D" w:rsidRDefault="00232A0D" w:rsidP="009D439C">
      <w:pPr>
        <w:spacing w:after="0" w:line="240" w:lineRule="auto"/>
        <w:ind w:left="0" w:right="62" w:firstLine="0"/>
        <w:rPr>
          <w:color w:val="auto"/>
          <w:sz w:val="22"/>
        </w:rPr>
      </w:pPr>
      <w:r w:rsidRPr="009D439C">
        <w:rPr>
          <w:b/>
          <w:color w:val="auto"/>
          <w:sz w:val="22"/>
        </w:rPr>
        <w:t>Artículo 47-AK.-</w:t>
      </w:r>
      <w:r w:rsidRPr="00232A0D">
        <w:rPr>
          <w:color w:val="auto"/>
          <w:sz w:val="22"/>
        </w:rPr>
        <w:t xml:space="preserve"> El impuesto se causará en el momento que los contribuyentes realicen emisiones a la atmosfera gravadas por este impuesto que afecten el territorio del Estado, aplicando una cuota impositiva por el equivalente a 2.70 UMA, por tonelada emitida de bióxido de carbono o su conversión, de acuerdo con lo establecido en el artículo anterior.</w:t>
      </w:r>
    </w:p>
    <w:p w14:paraId="07D191B4" w14:textId="77777777" w:rsidR="00232A0D" w:rsidRDefault="00232A0D" w:rsidP="00232A0D">
      <w:pPr>
        <w:spacing w:after="0" w:line="240" w:lineRule="auto"/>
        <w:ind w:left="0" w:right="62" w:firstLine="709"/>
        <w:rPr>
          <w:color w:val="auto"/>
          <w:sz w:val="22"/>
        </w:rPr>
      </w:pPr>
    </w:p>
    <w:p w14:paraId="4FF8FCD5" w14:textId="77777777" w:rsidR="00832A53" w:rsidRDefault="00832A53" w:rsidP="009D439C">
      <w:pPr>
        <w:spacing w:after="0" w:line="240" w:lineRule="auto"/>
        <w:ind w:left="0" w:right="62" w:firstLine="709"/>
        <w:jc w:val="center"/>
        <w:rPr>
          <w:b/>
          <w:color w:val="auto"/>
          <w:sz w:val="22"/>
        </w:rPr>
      </w:pPr>
    </w:p>
    <w:p w14:paraId="0DCF4A36" w14:textId="7C521DB4" w:rsidR="00232A0D" w:rsidRPr="009D439C" w:rsidRDefault="00232A0D" w:rsidP="00832A53">
      <w:pPr>
        <w:spacing w:after="0" w:line="240" w:lineRule="auto"/>
        <w:ind w:left="0" w:right="62" w:firstLine="0"/>
        <w:jc w:val="center"/>
        <w:rPr>
          <w:b/>
          <w:color w:val="auto"/>
          <w:sz w:val="22"/>
        </w:rPr>
      </w:pPr>
      <w:r w:rsidRPr="009D439C">
        <w:rPr>
          <w:b/>
          <w:color w:val="auto"/>
          <w:sz w:val="22"/>
        </w:rPr>
        <w:t>Sección Quinta</w:t>
      </w:r>
    </w:p>
    <w:p w14:paraId="645EA659" w14:textId="77777777" w:rsidR="00232A0D" w:rsidRPr="009D439C" w:rsidRDefault="00232A0D" w:rsidP="00832A53">
      <w:pPr>
        <w:spacing w:after="0" w:line="240" w:lineRule="auto"/>
        <w:ind w:left="0" w:right="62" w:firstLine="0"/>
        <w:jc w:val="center"/>
        <w:rPr>
          <w:b/>
          <w:color w:val="auto"/>
          <w:sz w:val="22"/>
        </w:rPr>
      </w:pPr>
      <w:r w:rsidRPr="009D439C">
        <w:rPr>
          <w:b/>
          <w:color w:val="auto"/>
          <w:sz w:val="22"/>
        </w:rPr>
        <w:t>De la Época de Pago</w:t>
      </w:r>
    </w:p>
    <w:p w14:paraId="1E208F08" w14:textId="77777777" w:rsidR="00232A0D" w:rsidRPr="009D439C" w:rsidRDefault="00232A0D" w:rsidP="00232A0D">
      <w:pPr>
        <w:spacing w:after="0" w:line="240" w:lineRule="auto"/>
        <w:ind w:left="0" w:right="62" w:firstLine="709"/>
        <w:rPr>
          <w:b/>
          <w:color w:val="auto"/>
          <w:sz w:val="22"/>
        </w:rPr>
      </w:pPr>
    </w:p>
    <w:p w14:paraId="621BF28E" w14:textId="77777777" w:rsidR="00232A0D" w:rsidRPr="00232A0D" w:rsidRDefault="00232A0D" w:rsidP="009D439C">
      <w:pPr>
        <w:spacing w:after="0" w:line="240" w:lineRule="auto"/>
        <w:ind w:left="0" w:right="62" w:firstLine="0"/>
        <w:rPr>
          <w:color w:val="auto"/>
          <w:sz w:val="22"/>
        </w:rPr>
      </w:pPr>
      <w:r w:rsidRPr="009D439C">
        <w:rPr>
          <w:b/>
          <w:color w:val="auto"/>
          <w:sz w:val="22"/>
        </w:rPr>
        <w:t>Artículo 47-AL.-</w:t>
      </w:r>
      <w:r w:rsidRPr="00232A0D">
        <w:rPr>
          <w:color w:val="auto"/>
          <w:sz w:val="22"/>
        </w:rPr>
        <w:t xml:space="preserve"> El impuesto a que se refiere este capítulo se pagará mediante declaración anual relacionando la totalidad de emisiones a la atmosfera gravadas por este impuesto que el contribuyente haya generado en el ejercicio fiscal. La declaración anual se presentará en el mes de mayo del año siguiente a aquel en que termine el ejercicio fiscal de que se trate.</w:t>
      </w:r>
    </w:p>
    <w:p w14:paraId="65352AD1" w14:textId="77777777" w:rsidR="00232A0D" w:rsidRPr="00232A0D" w:rsidRDefault="00232A0D" w:rsidP="00232A0D">
      <w:pPr>
        <w:spacing w:after="0" w:line="240" w:lineRule="auto"/>
        <w:ind w:left="0" w:right="62" w:firstLine="709"/>
        <w:rPr>
          <w:color w:val="auto"/>
          <w:sz w:val="22"/>
        </w:rPr>
      </w:pPr>
    </w:p>
    <w:p w14:paraId="43B89015" w14:textId="77777777" w:rsidR="00232A0D" w:rsidRPr="00232A0D" w:rsidRDefault="00232A0D" w:rsidP="00232A0D">
      <w:pPr>
        <w:spacing w:after="0" w:line="240" w:lineRule="auto"/>
        <w:ind w:left="0" w:right="62" w:firstLine="709"/>
        <w:rPr>
          <w:color w:val="auto"/>
          <w:sz w:val="22"/>
        </w:rPr>
      </w:pPr>
      <w:r w:rsidRPr="00232A0D">
        <w:rPr>
          <w:color w:val="auto"/>
          <w:sz w:val="22"/>
        </w:rPr>
        <w:t>A cuenta del impuesto los contribuyentes efectuarán pagos provisionales mensuales, mediante declaración que relacionará las emisiones a la atmósfera que el contribuyente haya generado desde el inicio del ejercicio fiscal y hasta el último día del mes al que corresponda el pago, y se presentará a más tardar el día 17 del mes inmediato posterior a aquel que corresponda el pago, conforme a las reglas de carácter general que al efecto emita la Agencia de Administración Fiscal de Yucatán.</w:t>
      </w:r>
    </w:p>
    <w:p w14:paraId="1A7C4EA5" w14:textId="77777777" w:rsidR="00232A0D" w:rsidRPr="00232A0D" w:rsidRDefault="00232A0D" w:rsidP="00232A0D">
      <w:pPr>
        <w:spacing w:after="0" w:line="240" w:lineRule="auto"/>
        <w:ind w:left="0" w:right="62" w:firstLine="709"/>
        <w:rPr>
          <w:color w:val="auto"/>
          <w:sz w:val="22"/>
        </w:rPr>
      </w:pPr>
    </w:p>
    <w:p w14:paraId="2DE1E1B1" w14:textId="77777777" w:rsidR="00232A0D" w:rsidRPr="00232A0D" w:rsidRDefault="00232A0D" w:rsidP="00232A0D">
      <w:pPr>
        <w:spacing w:after="0" w:line="240" w:lineRule="auto"/>
        <w:ind w:left="0" w:right="62" w:firstLine="709"/>
        <w:rPr>
          <w:color w:val="auto"/>
          <w:sz w:val="22"/>
        </w:rPr>
      </w:pPr>
      <w:r w:rsidRPr="00232A0D">
        <w:rPr>
          <w:color w:val="auto"/>
          <w:sz w:val="22"/>
        </w:rPr>
        <w:t>En la declaración anual se podrán acreditar los pagos provisionales mensuales efectivamente pagados del ejercicio que corresponda.</w:t>
      </w:r>
    </w:p>
    <w:p w14:paraId="4D9BFD4B" w14:textId="77777777" w:rsidR="00232A0D" w:rsidRPr="00232A0D" w:rsidRDefault="00232A0D" w:rsidP="00232A0D">
      <w:pPr>
        <w:spacing w:after="0" w:line="240" w:lineRule="auto"/>
        <w:ind w:left="0" w:right="62" w:firstLine="709"/>
        <w:rPr>
          <w:color w:val="auto"/>
          <w:sz w:val="22"/>
        </w:rPr>
      </w:pPr>
    </w:p>
    <w:p w14:paraId="745116B6" w14:textId="77777777" w:rsidR="00232A0D" w:rsidRPr="009D439C" w:rsidRDefault="00232A0D" w:rsidP="00832A53">
      <w:pPr>
        <w:spacing w:after="0" w:line="240" w:lineRule="auto"/>
        <w:ind w:left="0" w:right="62" w:firstLine="0"/>
        <w:jc w:val="center"/>
        <w:rPr>
          <w:b/>
          <w:color w:val="auto"/>
          <w:sz w:val="22"/>
        </w:rPr>
      </w:pPr>
      <w:r w:rsidRPr="009D439C">
        <w:rPr>
          <w:b/>
          <w:color w:val="auto"/>
          <w:sz w:val="22"/>
        </w:rPr>
        <w:t>Sección Sexta</w:t>
      </w:r>
    </w:p>
    <w:p w14:paraId="65E1369B" w14:textId="77777777" w:rsidR="00232A0D" w:rsidRPr="009D439C" w:rsidRDefault="00232A0D" w:rsidP="00832A53">
      <w:pPr>
        <w:spacing w:after="0" w:line="240" w:lineRule="auto"/>
        <w:ind w:left="0" w:right="62" w:firstLine="0"/>
        <w:jc w:val="center"/>
        <w:rPr>
          <w:b/>
          <w:color w:val="auto"/>
          <w:sz w:val="22"/>
        </w:rPr>
      </w:pPr>
      <w:r w:rsidRPr="009D439C">
        <w:rPr>
          <w:b/>
          <w:color w:val="auto"/>
          <w:sz w:val="22"/>
        </w:rPr>
        <w:t>De las Obligaciones</w:t>
      </w:r>
    </w:p>
    <w:p w14:paraId="0BF8C722" w14:textId="77777777" w:rsidR="00232A0D" w:rsidRPr="009D439C" w:rsidRDefault="00232A0D" w:rsidP="00232A0D">
      <w:pPr>
        <w:spacing w:after="0" w:line="240" w:lineRule="auto"/>
        <w:ind w:left="0" w:right="62" w:firstLine="709"/>
        <w:rPr>
          <w:b/>
          <w:color w:val="auto"/>
          <w:sz w:val="22"/>
        </w:rPr>
      </w:pPr>
    </w:p>
    <w:p w14:paraId="61FC0943" w14:textId="77777777" w:rsidR="00232A0D" w:rsidRPr="00232A0D" w:rsidRDefault="00232A0D" w:rsidP="009D439C">
      <w:pPr>
        <w:spacing w:after="0" w:line="240" w:lineRule="auto"/>
        <w:ind w:left="0" w:right="62" w:firstLine="0"/>
        <w:rPr>
          <w:color w:val="auto"/>
          <w:sz w:val="22"/>
        </w:rPr>
      </w:pPr>
      <w:r w:rsidRPr="009D439C">
        <w:rPr>
          <w:b/>
          <w:color w:val="auto"/>
          <w:sz w:val="22"/>
        </w:rPr>
        <w:t>Artículo 47-AM.-</w:t>
      </w:r>
      <w:r w:rsidRPr="00232A0D">
        <w:rPr>
          <w:color w:val="auto"/>
          <w:sz w:val="22"/>
        </w:rPr>
        <w:t xml:space="preserve"> Los contribuyentes de este impuesto tienen, además de las obligaciones señaladas en este Capítulo y en las demás disposiciones fiscales, las siguientes:</w:t>
      </w:r>
    </w:p>
    <w:p w14:paraId="1CFC4C19" w14:textId="77777777" w:rsidR="00232A0D" w:rsidRPr="00232A0D" w:rsidRDefault="00232A0D" w:rsidP="00232A0D">
      <w:pPr>
        <w:spacing w:after="0" w:line="240" w:lineRule="auto"/>
        <w:ind w:left="0" w:right="62" w:firstLine="709"/>
        <w:rPr>
          <w:color w:val="auto"/>
          <w:sz w:val="22"/>
        </w:rPr>
      </w:pPr>
    </w:p>
    <w:p w14:paraId="16001F1F" w14:textId="77777777" w:rsidR="00232A0D" w:rsidRPr="00232A0D" w:rsidRDefault="00232A0D" w:rsidP="00232A0D">
      <w:pPr>
        <w:spacing w:after="0" w:line="240" w:lineRule="auto"/>
        <w:ind w:left="0" w:right="62" w:firstLine="709"/>
        <w:rPr>
          <w:color w:val="auto"/>
          <w:sz w:val="22"/>
        </w:rPr>
      </w:pPr>
      <w:r w:rsidRPr="005E30A9">
        <w:rPr>
          <w:b/>
          <w:color w:val="auto"/>
          <w:sz w:val="22"/>
        </w:rPr>
        <w:t>I.</w:t>
      </w:r>
      <w:r w:rsidRPr="00232A0D">
        <w:rPr>
          <w:color w:val="auto"/>
          <w:sz w:val="22"/>
        </w:rPr>
        <w:t xml:space="preserve"> Llevar su contabilidad de conformidad con lo previsto en el Código Fiscal del Estado de Yucatán y en las reglas de carácter general que, en su caso, emita la Agencia de Administración Fiscal de Yucatán. En la contabilidad que lleven los contribuyentes se deberán identificar las operaciones por las que deba pagarse el impuesto regulado en este capítulo.</w:t>
      </w:r>
    </w:p>
    <w:p w14:paraId="1DB6990B" w14:textId="77777777" w:rsidR="00232A0D" w:rsidRPr="00232A0D" w:rsidRDefault="00232A0D" w:rsidP="00232A0D">
      <w:pPr>
        <w:spacing w:after="0" w:line="240" w:lineRule="auto"/>
        <w:ind w:left="0" w:right="62" w:firstLine="709"/>
        <w:rPr>
          <w:color w:val="auto"/>
          <w:sz w:val="22"/>
        </w:rPr>
      </w:pPr>
    </w:p>
    <w:p w14:paraId="0119F7FE" w14:textId="77777777" w:rsidR="00232A0D" w:rsidRPr="00232A0D" w:rsidRDefault="00232A0D" w:rsidP="00232A0D">
      <w:pPr>
        <w:spacing w:after="0" w:line="240" w:lineRule="auto"/>
        <w:ind w:left="0" w:right="62" w:firstLine="709"/>
        <w:rPr>
          <w:color w:val="auto"/>
          <w:sz w:val="22"/>
        </w:rPr>
      </w:pPr>
      <w:r w:rsidRPr="005E30A9">
        <w:rPr>
          <w:b/>
          <w:color w:val="auto"/>
          <w:sz w:val="22"/>
        </w:rPr>
        <w:t>II.</w:t>
      </w:r>
      <w:r w:rsidRPr="00232A0D">
        <w:rPr>
          <w:color w:val="auto"/>
          <w:sz w:val="22"/>
        </w:rPr>
        <w:t xml:space="preserve"> Presentar las declaraciones relativas al impuesto previsto en este capítulo. El contribuyente estará obligado a presentar sus declaraciones, aun cuando no exista impuesto a pagar, mientras no presente el aviso de disminución de obligaciones como causante del impuesto establecido en este Capítulo.</w:t>
      </w:r>
    </w:p>
    <w:p w14:paraId="5C4B7934" w14:textId="77777777" w:rsidR="00232A0D" w:rsidRPr="00232A0D" w:rsidRDefault="00232A0D" w:rsidP="00232A0D">
      <w:pPr>
        <w:spacing w:after="0" w:line="240" w:lineRule="auto"/>
        <w:ind w:left="0" w:right="62" w:firstLine="709"/>
        <w:rPr>
          <w:color w:val="auto"/>
          <w:sz w:val="22"/>
        </w:rPr>
      </w:pPr>
    </w:p>
    <w:p w14:paraId="5675A6FE" w14:textId="77777777" w:rsidR="00232A0D" w:rsidRPr="00232A0D" w:rsidRDefault="00232A0D" w:rsidP="00232A0D">
      <w:pPr>
        <w:spacing w:after="0" w:line="240" w:lineRule="auto"/>
        <w:ind w:left="0" w:right="62" w:firstLine="709"/>
        <w:rPr>
          <w:color w:val="auto"/>
          <w:sz w:val="22"/>
        </w:rPr>
      </w:pPr>
      <w:r w:rsidRPr="00232A0D">
        <w:rPr>
          <w:color w:val="auto"/>
          <w:sz w:val="22"/>
        </w:rPr>
        <w:t>Si un contribuyente tuviera varios establecimientos en el estado, presentará una declaración concentrada.</w:t>
      </w:r>
    </w:p>
    <w:p w14:paraId="7A94412D" w14:textId="77777777" w:rsidR="00232A0D" w:rsidRPr="00232A0D" w:rsidRDefault="00232A0D" w:rsidP="00232A0D">
      <w:pPr>
        <w:spacing w:after="0" w:line="240" w:lineRule="auto"/>
        <w:ind w:left="0" w:right="62" w:firstLine="709"/>
        <w:rPr>
          <w:color w:val="auto"/>
          <w:sz w:val="22"/>
        </w:rPr>
      </w:pPr>
    </w:p>
    <w:p w14:paraId="24955290" w14:textId="77777777" w:rsidR="00232A0D" w:rsidRPr="00232A0D" w:rsidRDefault="00232A0D" w:rsidP="00232A0D">
      <w:pPr>
        <w:spacing w:after="0" w:line="240" w:lineRule="auto"/>
        <w:ind w:left="0" w:right="62" w:firstLine="709"/>
        <w:rPr>
          <w:color w:val="auto"/>
          <w:sz w:val="22"/>
        </w:rPr>
      </w:pPr>
      <w:r w:rsidRPr="005E30A9">
        <w:rPr>
          <w:b/>
          <w:color w:val="auto"/>
          <w:sz w:val="22"/>
        </w:rPr>
        <w:t>III.</w:t>
      </w:r>
      <w:r w:rsidRPr="00232A0D">
        <w:rPr>
          <w:color w:val="auto"/>
          <w:sz w:val="22"/>
        </w:rPr>
        <w:t xml:space="preserve"> Proporcionar la información que en relación con este impuesto se solicite en las declaraciones respectivas.</w:t>
      </w:r>
    </w:p>
    <w:p w14:paraId="0F8D117E" w14:textId="77777777" w:rsidR="00232A0D" w:rsidRPr="00232A0D" w:rsidRDefault="00232A0D" w:rsidP="00232A0D">
      <w:pPr>
        <w:spacing w:after="0" w:line="240" w:lineRule="auto"/>
        <w:ind w:left="0" w:right="62" w:firstLine="709"/>
        <w:rPr>
          <w:color w:val="auto"/>
          <w:sz w:val="22"/>
        </w:rPr>
      </w:pPr>
    </w:p>
    <w:p w14:paraId="31E4C493" w14:textId="77777777" w:rsidR="00232A0D" w:rsidRPr="00232A0D" w:rsidRDefault="00232A0D" w:rsidP="00232A0D">
      <w:pPr>
        <w:spacing w:after="0" w:line="240" w:lineRule="auto"/>
        <w:ind w:left="0" w:right="62" w:firstLine="709"/>
        <w:rPr>
          <w:color w:val="auto"/>
          <w:sz w:val="22"/>
        </w:rPr>
      </w:pPr>
      <w:r w:rsidRPr="005E30A9">
        <w:rPr>
          <w:b/>
          <w:color w:val="auto"/>
          <w:sz w:val="22"/>
        </w:rPr>
        <w:t>IV.</w:t>
      </w:r>
      <w:r w:rsidRPr="00232A0D">
        <w:rPr>
          <w:color w:val="auto"/>
          <w:sz w:val="22"/>
        </w:rPr>
        <w:t xml:space="preserve"> Llevar un Libro de Registro de Emisiones Contaminantes, que estará a disposición de la Secretaría de Desarrollo Sustentable y de la Agencia de Administración Fiscal de Yucatán, para efectos de su gestión y como medio de control, vigilancia y seguimiento del cumplimiento de la normativa fiscal y medioambiental.</w:t>
      </w:r>
    </w:p>
    <w:p w14:paraId="3055FEEA" w14:textId="77777777" w:rsidR="00232A0D" w:rsidRPr="00232A0D" w:rsidRDefault="00232A0D" w:rsidP="00232A0D">
      <w:pPr>
        <w:spacing w:after="0" w:line="240" w:lineRule="auto"/>
        <w:ind w:left="0" w:right="62" w:firstLine="709"/>
        <w:rPr>
          <w:color w:val="auto"/>
          <w:sz w:val="22"/>
        </w:rPr>
      </w:pPr>
    </w:p>
    <w:p w14:paraId="6E2123BB" w14:textId="77777777" w:rsidR="00232A0D" w:rsidRPr="00232A0D" w:rsidRDefault="00232A0D" w:rsidP="00232A0D">
      <w:pPr>
        <w:spacing w:after="0" w:line="240" w:lineRule="auto"/>
        <w:ind w:left="0" w:right="62" w:firstLine="709"/>
        <w:rPr>
          <w:color w:val="auto"/>
          <w:sz w:val="22"/>
        </w:rPr>
      </w:pPr>
      <w:r w:rsidRPr="00232A0D">
        <w:rPr>
          <w:color w:val="auto"/>
          <w:sz w:val="22"/>
        </w:rPr>
        <w:t>En el Libro de Registro de Emisiones Contaminantes a que se refiere esta fracción los contribuyentes deberán incluir los datos siguientes:</w:t>
      </w:r>
    </w:p>
    <w:p w14:paraId="0864BD24" w14:textId="77777777" w:rsidR="00232A0D" w:rsidRPr="00232A0D" w:rsidRDefault="00232A0D" w:rsidP="00232A0D">
      <w:pPr>
        <w:spacing w:after="0" w:line="240" w:lineRule="auto"/>
        <w:ind w:left="0" w:right="62" w:firstLine="709"/>
        <w:rPr>
          <w:color w:val="auto"/>
          <w:sz w:val="22"/>
        </w:rPr>
      </w:pPr>
    </w:p>
    <w:p w14:paraId="1BB8B977" w14:textId="77777777" w:rsidR="00232A0D" w:rsidRPr="00232A0D" w:rsidRDefault="00232A0D" w:rsidP="00232A0D">
      <w:pPr>
        <w:spacing w:after="0" w:line="240" w:lineRule="auto"/>
        <w:ind w:left="0" w:right="62" w:firstLine="709"/>
        <w:rPr>
          <w:color w:val="auto"/>
          <w:sz w:val="22"/>
        </w:rPr>
      </w:pPr>
      <w:r w:rsidRPr="005E30A9">
        <w:rPr>
          <w:b/>
          <w:color w:val="auto"/>
          <w:sz w:val="22"/>
        </w:rPr>
        <w:t>a)</w:t>
      </w:r>
      <w:r w:rsidRPr="00232A0D">
        <w:rPr>
          <w:color w:val="auto"/>
          <w:sz w:val="22"/>
        </w:rPr>
        <w:t xml:space="preserve"> Volumen y tipología del combustible, así como materias primas consumidas o producidas;</w:t>
      </w:r>
    </w:p>
    <w:p w14:paraId="18AFC43A" w14:textId="77777777" w:rsidR="00232A0D" w:rsidRPr="00232A0D" w:rsidRDefault="00232A0D" w:rsidP="00232A0D">
      <w:pPr>
        <w:spacing w:after="0" w:line="240" w:lineRule="auto"/>
        <w:ind w:left="0" w:right="62" w:firstLine="709"/>
        <w:rPr>
          <w:color w:val="auto"/>
          <w:sz w:val="22"/>
        </w:rPr>
      </w:pPr>
    </w:p>
    <w:p w14:paraId="2A07AF2D" w14:textId="77777777" w:rsidR="00232A0D" w:rsidRPr="00232A0D" w:rsidRDefault="00232A0D" w:rsidP="00232A0D">
      <w:pPr>
        <w:spacing w:after="0" w:line="240" w:lineRule="auto"/>
        <w:ind w:left="0" w:right="62" w:firstLine="709"/>
        <w:rPr>
          <w:color w:val="auto"/>
          <w:sz w:val="22"/>
        </w:rPr>
      </w:pPr>
      <w:r w:rsidRPr="005E30A9">
        <w:rPr>
          <w:b/>
          <w:color w:val="auto"/>
          <w:sz w:val="22"/>
        </w:rPr>
        <w:t>b)</w:t>
      </w:r>
      <w:r w:rsidRPr="00232A0D">
        <w:rPr>
          <w:color w:val="auto"/>
          <w:sz w:val="22"/>
        </w:rPr>
        <w:t xml:space="preserve"> Composición química básica del combustible consumido o producido;</w:t>
      </w:r>
    </w:p>
    <w:p w14:paraId="03D81D7B" w14:textId="77777777" w:rsidR="00232A0D" w:rsidRPr="00232A0D" w:rsidRDefault="00232A0D" w:rsidP="00232A0D">
      <w:pPr>
        <w:spacing w:after="0" w:line="240" w:lineRule="auto"/>
        <w:ind w:left="0" w:right="62" w:firstLine="709"/>
        <w:rPr>
          <w:color w:val="auto"/>
          <w:sz w:val="22"/>
        </w:rPr>
      </w:pPr>
    </w:p>
    <w:p w14:paraId="14EF99C7" w14:textId="77777777" w:rsidR="00232A0D" w:rsidRPr="00232A0D" w:rsidRDefault="00232A0D" w:rsidP="00232A0D">
      <w:pPr>
        <w:spacing w:after="0" w:line="240" w:lineRule="auto"/>
        <w:ind w:left="0" w:right="62" w:firstLine="709"/>
        <w:rPr>
          <w:color w:val="auto"/>
          <w:sz w:val="22"/>
        </w:rPr>
      </w:pPr>
      <w:r w:rsidRPr="005E30A9">
        <w:rPr>
          <w:b/>
          <w:color w:val="auto"/>
          <w:sz w:val="22"/>
        </w:rPr>
        <w:t>c)</w:t>
      </w:r>
      <w:r w:rsidRPr="00232A0D">
        <w:rPr>
          <w:color w:val="auto"/>
          <w:sz w:val="22"/>
        </w:rPr>
        <w:t xml:space="preserve"> Cálculo de las emisiones a la atmósfera realizado en cumplimiento de lo dispuesto en esta ley, en la Ley de Protección al Medio Ambiente del Estado de Yucatán y demás disposiciones aplicables;</w:t>
      </w:r>
    </w:p>
    <w:p w14:paraId="46EB3392" w14:textId="77777777" w:rsidR="00232A0D" w:rsidRPr="00232A0D" w:rsidRDefault="00232A0D" w:rsidP="00232A0D">
      <w:pPr>
        <w:spacing w:after="0" w:line="240" w:lineRule="auto"/>
        <w:ind w:left="0" w:right="62" w:firstLine="709"/>
        <w:rPr>
          <w:color w:val="auto"/>
          <w:sz w:val="22"/>
        </w:rPr>
      </w:pPr>
    </w:p>
    <w:p w14:paraId="48263E6E" w14:textId="77777777" w:rsidR="00232A0D" w:rsidRPr="00232A0D" w:rsidRDefault="00232A0D" w:rsidP="00232A0D">
      <w:pPr>
        <w:spacing w:after="0" w:line="240" w:lineRule="auto"/>
        <w:ind w:left="0" w:right="62" w:firstLine="709"/>
        <w:rPr>
          <w:color w:val="auto"/>
          <w:sz w:val="22"/>
        </w:rPr>
      </w:pPr>
      <w:r w:rsidRPr="005E30A9">
        <w:rPr>
          <w:b/>
          <w:color w:val="auto"/>
          <w:sz w:val="22"/>
        </w:rPr>
        <w:t>d)</w:t>
      </w:r>
      <w:r w:rsidRPr="00232A0D">
        <w:rPr>
          <w:color w:val="auto"/>
          <w:sz w:val="22"/>
        </w:rPr>
        <w:t xml:space="preserve"> En su caso, datos de concentración resultantes de los monitores o mecanismos de control o de medición instalados, y</w:t>
      </w:r>
    </w:p>
    <w:p w14:paraId="7E35EC5B" w14:textId="77777777" w:rsidR="00232A0D" w:rsidRPr="00232A0D" w:rsidRDefault="00232A0D" w:rsidP="00232A0D">
      <w:pPr>
        <w:spacing w:after="0" w:line="240" w:lineRule="auto"/>
        <w:ind w:left="0" w:right="62" w:firstLine="709"/>
        <w:rPr>
          <w:color w:val="auto"/>
          <w:sz w:val="22"/>
        </w:rPr>
      </w:pPr>
    </w:p>
    <w:p w14:paraId="75B95C8F" w14:textId="77777777" w:rsidR="00232A0D" w:rsidRPr="00232A0D" w:rsidRDefault="00232A0D" w:rsidP="00232A0D">
      <w:pPr>
        <w:spacing w:after="0" w:line="240" w:lineRule="auto"/>
        <w:ind w:left="0" w:right="62" w:firstLine="709"/>
        <w:rPr>
          <w:color w:val="auto"/>
          <w:sz w:val="22"/>
        </w:rPr>
      </w:pPr>
      <w:r w:rsidRPr="005E30A9">
        <w:rPr>
          <w:b/>
          <w:color w:val="auto"/>
          <w:sz w:val="22"/>
        </w:rPr>
        <w:t>e)</w:t>
      </w:r>
      <w:r w:rsidRPr="00232A0D">
        <w:rPr>
          <w:color w:val="auto"/>
          <w:sz w:val="22"/>
        </w:rPr>
        <w:t xml:space="preserve"> Cualquier otro que se establezca mediante reglas de carácter general por parte de la Agencia de Administración Fiscal de Yucatán o la Secretaría de Desarrollo Sustentable.</w:t>
      </w:r>
    </w:p>
    <w:p w14:paraId="6320E3BE" w14:textId="77777777" w:rsidR="00232A0D" w:rsidRPr="00232A0D" w:rsidRDefault="00232A0D" w:rsidP="00232A0D">
      <w:pPr>
        <w:spacing w:after="0" w:line="240" w:lineRule="auto"/>
        <w:ind w:left="0" w:right="62" w:firstLine="709"/>
        <w:rPr>
          <w:color w:val="auto"/>
          <w:sz w:val="22"/>
        </w:rPr>
      </w:pPr>
    </w:p>
    <w:p w14:paraId="7FCDCB5C" w14:textId="77777777" w:rsidR="00232A0D" w:rsidRPr="005E30A9" w:rsidRDefault="00232A0D" w:rsidP="00832A53">
      <w:pPr>
        <w:spacing w:after="0" w:line="240" w:lineRule="auto"/>
        <w:ind w:left="0" w:right="62" w:firstLine="0"/>
        <w:jc w:val="center"/>
        <w:rPr>
          <w:b/>
          <w:color w:val="auto"/>
          <w:sz w:val="22"/>
        </w:rPr>
      </w:pPr>
      <w:r w:rsidRPr="005E30A9">
        <w:rPr>
          <w:b/>
          <w:color w:val="auto"/>
          <w:sz w:val="22"/>
        </w:rPr>
        <w:t>Sección Séptima</w:t>
      </w:r>
    </w:p>
    <w:p w14:paraId="14FF7260" w14:textId="77777777" w:rsidR="00232A0D" w:rsidRPr="005E30A9" w:rsidRDefault="00232A0D" w:rsidP="00832A53">
      <w:pPr>
        <w:spacing w:after="0" w:line="240" w:lineRule="auto"/>
        <w:ind w:left="0" w:right="62" w:firstLine="0"/>
        <w:jc w:val="center"/>
        <w:rPr>
          <w:b/>
          <w:color w:val="auto"/>
          <w:sz w:val="22"/>
        </w:rPr>
      </w:pPr>
      <w:r w:rsidRPr="005E30A9">
        <w:rPr>
          <w:b/>
          <w:color w:val="auto"/>
          <w:sz w:val="22"/>
        </w:rPr>
        <w:t>Del Destino</w:t>
      </w:r>
    </w:p>
    <w:p w14:paraId="0CDBBF12" w14:textId="77777777" w:rsidR="005E30A9" w:rsidRDefault="005E30A9" w:rsidP="005E30A9">
      <w:pPr>
        <w:spacing w:after="0" w:line="240" w:lineRule="auto"/>
        <w:ind w:left="0" w:right="62" w:firstLine="0"/>
        <w:rPr>
          <w:color w:val="auto"/>
          <w:sz w:val="22"/>
        </w:rPr>
      </w:pPr>
    </w:p>
    <w:p w14:paraId="1A09D8B7" w14:textId="77777777" w:rsidR="00232A0D" w:rsidRPr="00232A0D" w:rsidRDefault="00232A0D" w:rsidP="005E30A9">
      <w:pPr>
        <w:spacing w:after="0" w:line="240" w:lineRule="auto"/>
        <w:ind w:left="0" w:right="62" w:firstLine="0"/>
        <w:rPr>
          <w:color w:val="auto"/>
          <w:sz w:val="22"/>
        </w:rPr>
      </w:pPr>
      <w:r w:rsidRPr="005E30A9">
        <w:rPr>
          <w:b/>
          <w:color w:val="auto"/>
          <w:sz w:val="22"/>
        </w:rPr>
        <w:t>Artículo 47-AN.-</w:t>
      </w:r>
      <w:r w:rsidRPr="00232A0D">
        <w:rPr>
          <w:color w:val="auto"/>
          <w:sz w:val="22"/>
        </w:rPr>
        <w:t xml:space="preserve"> El objetivo y finalidad de este impuesto es que la Hacienda Pública del Estado cuente con recursos que le permitan atender su obligación a la protección de la salud y a un medio ambiente sano para la población, de conformidad con lo establecido los artículos 4°, 25 y 73, fracción XXIX-G, de la Constitución Política de los Estados Unidos Mexicanos y 86 de la Constitución Política del Estado Libre y Soberano de Yucatán, a través del establecimiento de figuras impositivas que al mismo tiempo incentiven cambios en la conducta de los sujetos obligados para que favorezcan a mejorar la calidad de vida y la salud pública.</w:t>
      </w:r>
    </w:p>
    <w:p w14:paraId="21AD73D1" w14:textId="77777777" w:rsidR="00806A4E" w:rsidRDefault="00806A4E" w:rsidP="005E30A9">
      <w:pPr>
        <w:spacing w:after="0" w:line="240" w:lineRule="auto"/>
        <w:ind w:left="0" w:right="62" w:firstLine="0"/>
        <w:rPr>
          <w:b/>
          <w:color w:val="auto"/>
          <w:sz w:val="22"/>
        </w:rPr>
      </w:pPr>
    </w:p>
    <w:p w14:paraId="4EE9FD23" w14:textId="77777777" w:rsidR="00232A0D" w:rsidRPr="00232A0D" w:rsidRDefault="00232A0D" w:rsidP="005E30A9">
      <w:pPr>
        <w:spacing w:after="0" w:line="240" w:lineRule="auto"/>
        <w:ind w:left="0" w:right="62" w:firstLine="0"/>
        <w:rPr>
          <w:color w:val="auto"/>
          <w:sz w:val="22"/>
        </w:rPr>
      </w:pPr>
      <w:r w:rsidRPr="005E30A9">
        <w:rPr>
          <w:b/>
          <w:color w:val="auto"/>
          <w:sz w:val="22"/>
        </w:rPr>
        <w:t>Artículo 47-AO.-</w:t>
      </w:r>
      <w:r w:rsidRPr="00232A0D">
        <w:rPr>
          <w:color w:val="auto"/>
          <w:sz w:val="22"/>
        </w:rPr>
        <w:t xml:space="preserve"> Los ingresos que se obtengan de la recaudación del impuesto establecido en este capítulo, se destinarán al sostenimiento de las actividades siguientes:</w:t>
      </w:r>
    </w:p>
    <w:p w14:paraId="01A100A9" w14:textId="77777777" w:rsidR="00232A0D" w:rsidRPr="00232A0D" w:rsidRDefault="00232A0D" w:rsidP="00232A0D">
      <w:pPr>
        <w:spacing w:after="0" w:line="240" w:lineRule="auto"/>
        <w:ind w:left="0" w:right="62" w:firstLine="709"/>
        <w:rPr>
          <w:color w:val="auto"/>
          <w:sz w:val="22"/>
        </w:rPr>
      </w:pPr>
    </w:p>
    <w:p w14:paraId="18A2F7D0" w14:textId="77777777" w:rsidR="00232A0D" w:rsidRPr="00232A0D" w:rsidRDefault="00232A0D" w:rsidP="00232A0D">
      <w:pPr>
        <w:spacing w:after="0" w:line="240" w:lineRule="auto"/>
        <w:ind w:left="0" w:right="62" w:firstLine="709"/>
        <w:rPr>
          <w:color w:val="auto"/>
          <w:sz w:val="22"/>
        </w:rPr>
      </w:pPr>
      <w:r w:rsidRPr="005E30A9">
        <w:rPr>
          <w:b/>
          <w:color w:val="auto"/>
          <w:sz w:val="22"/>
        </w:rPr>
        <w:t>I.</w:t>
      </w:r>
      <w:r w:rsidRPr="00232A0D">
        <w:rPr>
          <w:color w:val="auto"/>
          <w:sz w:val="22"/>
        </w:rPr>
        <w:t xml:space="preserve"> El ejercicio de las atribuciones previstas en el artículo 8 de la Ley General de Cambio Climático.</w:t>
      </w:r>
    </w:p>
    <w:p w14:paraId="3F09A4AE" w14:textId="77777777" w:rsidR="00232A0D" w:rsidRPr="00232A0D" w:rsidRDefault="00232A0D" w:rsidP="00232A0D">
      <w:pPr>
        <w:spacing w:after="0" w:line="240" w:lineRule="auto"/>
        <w:ind w:left="0" w:right="62" w:firstLine="709"/>
        <w:rPr>
          <w:color w:val="auto"/>
          <w:sz w:val="22"/>
        </w:rPr>
      </w:pPr>
    </w:p>
    <w:p w14:paraId="6FFF7C70" w14:textId="77777777" w:rsidR="00232A0D" w:rsidRPr="00232A0D" w:rsidRDefault="00232A0D" w:rsidP="00232A0D">
      <w:pPr>
        <w:spacing w:after="0" w:line="240" w:lineRule="auto"/>
        <w:ind w:left="0" w:right="62" w:firstLine="709"/>
        <w:rPr>
          <w:color w:val="auto"/>
          <w:sz w:val="22"/>
        </w:rPr>
      </w:pPr>
      <w:r w:rsidRPr="005E30A9">
        <w:rPr>
          <w:b/>
          <w:color w:val="auto"/>
          <w:sz w:val="22"/>
        </w:rPr>
        <w:t>II.</w:t>
      </w:r>
      <w:r w:rsidRPr="00232A0D">
        <w:rPr>
          <w:color w:val="auto"/>
          <w:sz w:val="22"/>
        </w:rPr>
        <w:t xml:space="preserve"> El ejercicio de las facultades y obligaciones contempladas en el artículo 6, fracciones II, XXII, XXIII, XXIV y XXVII, de la Ley de Protección al Medio Ambiente del Estado de Yucatán.</w:t>
      </w:r>
    </w:p>
    <w:p w14:paraId="3755D950" w14:textId="77777777" w:rsidR="00232A0D" w:rsidRPr="00232A0D" w:rsidRDefault="00232A0D" w:rsidP="00232A0D">
      <w:pPr>
        <w:spacing w:after="0" w:line="240" w:lineRule="auto"/>
        <w:ind w:left="0" w:right="62" w:firstLine="709"/>
        <w:rPr>
          <w:color w:val="auto"/>
          <w:sz w:val="22"/>
        </w:rPr>
      </w:pPr>
    </w:p>
    <w:p w14:paraId="737E9904" w14:textId="77777777" w:rsidR="00232A0D" w:rsidRPr="00232A0D" w:rsidRDefault="00232A0D" w:rsidP="00232A0D">
      <w:pPr>
        <w:spacing w:after="0" w:line="240" w:lineRule="auto"/>
        <w:ind w:left="0" w:right="62" w:firstLine="709"/>
        <w:rPr>
          <w:color w:val="auto"/>
          <w:sz w:val="22"/>
        </w:rPr>
      </w:pPr>
      <w:r w:rsidRPr="005E30A9">
        <w:rPr>
          <w:b/>
          <w:color w:val="auto"/>
          <w:sz w:val="22"/>
        </w:rPr>
        <w:t>III.</w:t>
      </w:r>
      <w:r w:rsidRPr="00232A0D">
        <w:rPr>
          <w:color w:val="auto"/>
          <w:sz w:val="22"/>
        </w:rPr>
        <w:t xml:space="preserve"> La planeación y ejecución de obras, infraestructura y operación de los servicios de salud en el estado.</w:t>
      </w:r>
    </w:p>
    <w:p w14:paraId="5AC12F2E" w14:textId="77777777" w:rsidR="00232A0D" w:rsidRPr="00232A0D" w:rsidRDefault="00232A0D" w:rsidP="00232A0D">
      <w:pPr>
        <w:spacing w:after="0" w:line="240" w:lineRule="auto"/>
        <w:ind w:left="0" w:right="62" w:firstLine="709"/>
        <w:rPr>
          <w:color w:val="auto"/>
          <w:sz w:val="22"/>
        </w:rPr>
      </w:pPr>
    </w:p>
    <w:p w14:paraId="403BD3F3" w14:textId="77777777" w:rsidR="00232A0D" w:rsidRPr="00232A0D" w:rsidRDefault="00232A0D" w:rsidP="00232A0D">
      <w:pPr>
        <w:spacing w:after="0" w:line="240" w:lineRule="auto"/>
        <w:ind w:left="0" w:right="62" w:firstLine="709"/>
        <w:rPr>
          <w:color w:val="auto"/>
          <w:sz w:val="22"/>
        </w:rPr>
      </w:pPr>
      <w:r w:rsidRPr="005E30A9">
        <w:rPr>
          <w:b/>
          <w:color w:val="auto"/>
          <w:sz w:val="22"/>
        </w:rPr>
        <w:t>IV.</w:t>
      </w:r>
      <w:r w:rsidRPr="00232A0D">
        <w:rPr>
          <w:color w:val="auto"/>
          <w:sz w:val="22"/>
        </w:rPr>
        <w:t xml:space="preserve"> La planeación y ejecución de obras, infraestructura, preservación, restauración, manejo o remediación del equilibrio ecológico.</w:t>
      </w:r>
    </w:p>
    <w:p w14:paraId="523EDBC1" w14:textId="77777777" w:rsidR="00232A0D" w:rsidRPr="00232A0D" w:rsidRDefault="00232A0D" w:rsidP="00232A0D">
      <w:pPr>
        <w:spacing w:after="0" w:line="240" w:lineRule="auto"/>
        <w:ind w:left="0" w:right="62" w:firstLine="709"/>
        <w:rPr>
          <w:color w:val="auto"/>
          <w:sz w:val="22"/>
        </w:rPr>
      </w:pPr>
    </w:p>
    <w:p w14:paraId="50816A15" w14:textId="77777777" w:rsidR="00232A0D" w:rsidRPr="00232A0D" w:rsidRDefault="00232A0D" w:rsidP="00232A0D">
      <w:pPr>
        <w:spacing w:after="0" w:line="240" w:lineRule="auto"/>
        <w:ind w:left="0" w:right="62" w:firstLine="709"/>
        <w:rPr>
          <w:color w:val="auto"/>
          <w:sz w:val="22"/>
        </w:rPr>
      </w:pPr>
      <w:r w:rsidRPr="005E30A9">
        <w:rPr>
          <w:b/>
          <w:color w:val="auto"/>
          <w:sz w:val="22"/>
        </w:rPr>
        <w:t>V.</w:t>
      </w:r>
      <w:r w:rsidRPr="00232A0D">
        <w:rPr>
          <w:color w:val="auto"/>
          <w:sz w:val="22"/>
        </w:rPr>
        <w:t xml:space="preserve"> La implementación y ejecución de proyectos para la prevención, protección y restauración del medio ambiente, garantizando el desarrollo sustentable del estado de Yucatán.</w:t>
      </w:r>
    </w:p>
    <w:p w14:paraId="0FCF81D9" w14:textId="77777777" w:rsidR="00232A0D" w:rsidRPr="00232A0D" w:rsidRDefault="00232A0D" w:rsidP="00232A0D">
      <w:pPr>
        <w:spacing w:after="0" w:line="240" w:lineRule="auto"/>
        <w:ind w:left="0" w:right="62" w:firstLine="709"/>
        <w:rPr>
          <w:color w:val="auto"/>
          <w:sz w:val="22"/>
        </w:rPr>
      </w:pPr>
    </w:p>
    <w:p w14:paraId="26B5099F" w14:textId="77777777" w:rsidR="00232A0D" w:rsidRPr="00232A0D" w:rsidRDefault="00232A0D" w:rsidP="00232A0D">
      <w:pPr>
        <w:spacing w:after="0" w:line="240" w:lineRule="auto"/>
        <w:ind w:left="0" w:right="62" w:firstLine="709"/>
        <w:rPr>
          <w:color w:val="auto"/>
          <w:sz w:val="22"/>
        </w:rPr>
      </w:pPr>
      <w:r w:rsidRPr="005E30A9">
        <w:rPr>
          <w:b/>
          <w:color w:val="auto"/>
          <w:sz w:val="22"/>
        </w:rPr>
        <w:t>VI.</w:t>
      </w:r>
      <w:r w:rsidRPr="00232A0D">
        <w:rPr>
          <w:color w:val="auto"/>
          <w:sz w:val="22"/>
        </w:rPr>
        <w:t xml:space="preserve"> La prevención y atención de desastres naturales, contingencias ambientales, sequías, ciclones, entre otros.</w:t>
      </w:r>
    </w:p>
    <w:p w14:paraId="0A3EDD8D" w14:textId="77777777" w:rsidR="00232A0D" w:rsidRPr="00232A0D" w:rsidRDefault="00232A0D" w:rsidP="00232A0D">
      <w:pPr>
        <w:spacing w:after="0" w:line="240" w:lineRule="auto"/>
        <w:ind w:left="0" w:right="62" w:firstLine="709"/>
        <w:rPr>
          <w:color w:val="auto"/>
          <w:sz w:val="22"/>
        </w:rPr>
      </w:pPr>
    </w:p>
    <w:p w14:paraId="28C613F6" w14:textId="77777777" w:rsidR="00232A0D" w:rsidRPr="00232A0D" w:rsidRDefault="00232A0D" w:rsidP="00A84B20">
      <w:pPr>
        <w:spacing w:after="0" w:line="240" w:lineRule="auto"/>
        <w:ind w:left="0" w:right="62" w:firstLine="709"/>
        <w:rPr>
          <w:color w:val="auto"/>
          <w:sz w:val="22"/>
        </w:rPr>
      </w:pPr>
      <w:r w:rsidRPr="005E30A9">
        <w:rPr>
          <w:b/>
          <w:color w:val="auto"/>
          <w:sz w:val="22"/>
        </w:rPr>
        <w:t>VII.</w:t>
      </w:r>
      <w:r w:rsidRPr="00232A0D">
        <w:rPr>
          <w:color w:val="auto"/>
          <w:sz w:val="22"/>
        </w:rPr>
        <w:t xml:space="preserve"> La generación de proyectos para desarrollo sustentable y sostenible.</w:t>
      </w:r>
    </w:p>
    <w:p w14:paraId="51F87E83" w14:textId="77777777" w:rsidR="00232A0D" w:rsidRPr="00232A0D" w:rsidRDefault="00232A0D" w:rsidP="00A84B20">
      <w:pPr>
        <w:spacing w:after="0" w:line="240" w:lineRule="auto"/>
        <w:ind w:left="0" w:right="62" w:firstLine="709"/>
        <w:rPr>
          <w:color w:val="auto"/>
          <w:sz w:val="22"/>
        </w:rPr>
      </w:pPr>
    </w:p>
    <w:p w14:paraId="451A3FA1" w14:textId="77777777" w:rsidR="00232A0D" w:rsidRPr="00232A0D" w:rsidRDefault="00232A0D" w:rsidP="00A84B20">
      <w:pPr>
        <w:spacing w:after="0" w:line="240" w:lineRule="auto"/>
        <w:ind w:left="0" w:right="62" w:firstLine="709"/>
        <w:rPr>
          <w:color w:val="auto"/>
          <w:sz w:val="22"/>
        </w:rPr>
      </w:pPr>
      <w:r w:rsidRPr="005E30A9">
        <w:rPr>
          <w:b/>
          <w:color w:val="auto"/>
          <w:sz w:val="22"/>
        </w:rPr>
        <w:t>VIII.</w:t>
      </w:r>
      <w:r w:rsidRPr="00232A0D">
        <w:rPr>
          <w:color w:val="auto"/>
          <w:sz w:val="22"/>
        </w:rPr>
        <w:t xml:space="preserve"> La planeación y construcción de vivienda, para la reubicación de los habitantes de zonas de riesgo.</w:t>
      </w:r>
    </w:p>
    <w:p w14:paraId="1B07EDBD" w14:textId="77777777" w:rsidR="00232A0D" w:rsidRPr="00232A0D" w:rsidRDefault="00232A0D" w:rsidP="00A84B20">
      <w:pPr>
        <w:spacing w:after="0" w:line="240" w:lineRule="auto"/>
        <w:ind w:left="0" w:right="62" w:firstLine="709"/>
        <w:rPr>
          <w:color w:val="auto"/>
          <w:sz w:val="22"/>
        </w:rPr>
      </w:pPr>
    </w:p>
    <w:p w14:paraId="1A3834DE" w14:textId="77777777" w:rsidR="00232A0D" w:rsidRPr="005E30A9" w:rsidRDefault="00232A0D" w:rsidP="00832A53">
      <w:pPr>
        <w:spacing w:after="0" w:line="240" w:lineRule="auto"/>
        <w:ind w:left="0" w:right="62" w:firstLine="0"/>
        <w:jc w:val="center"/>
        <w:rPr>
          <w:b/>
          <w:color w:val="auto"/>
          <w:sz w:val="22"/>
        </w:rPr>
      </w:pPr>
      <w:r w:rsidRPr="005E30A9">
        <w:rPr>
          <w:b/>
          <w:color w:val="auto"/>
          <w:sz w:val="22"/>
        </w:rPr>
        <w:t>Sección Octava</w:t>
      </w:r>
    </w:p>
    <w:p w14:paraId="7950EDE1" w14:textId="6DE4D8A0" w:rsidR="00232A0D" w:rsidRPr="005E30A9" w:rsidRDefault="00CF0D37" w:rsidP="00832A53">
      <w:pPr>
        <w:spacing w:after="0" w:line="240" w:lineRule="auto"/>
        <w:ind w:left="0" w:right="62" w:firstLine="0"/>
        <w:jc w:val="center"/>
        <w:rPr>
          <w:b/>
          <w:color w:val="auto"/>
          <w:sz w:val="22"/>
        </w:rPr>
      </w:pPr>
      <w:r>
        <w:rPr>
          <w:b/>
          <w:color w:val="auto"/>
          <w:sz w:val="22"/>
        </w:rPr>
        <w:t>De l</w:t>
      </w:r>
      <w:r w:rsidR="00232A0D" w:rsidRPr="005E30A9">
        <w:rPr>
          <w:b/>
          <w:color w:val="auto"/>
          <w:sz w:val="22"/>
        </w:rPr>
        <w:t>a Supletoriedad</w:t>
      </w:r>
    </w:p>
    <w:p w14:paraId="0DEB14EA" w14:textId="77777777" w:rsidR="005E30A9" w:rsidRDefault="005E30A9" w:rsidP="00A84B20">
      <w:pPr>
        <w:spacing w:after="0" w:line="240" w:lineRule="auto"/>
        <w:ind w:left="0" w:right="62" w:firstLine="0"/>
        <w:rPr>
          <w:color w:val="auto"/>
          <w:sz w:val="22"/>
        </w:rPr>
      </w:pPr>
    </w:p>
    <w:p w14:paraId="3BE50A29" w14:textId="1CDF2510" w:rsidR="00232A0D" w:rsidRPr="00A84B20" w:rsidRDefault="00232A0D" w:rsidP="00A84B20">
      <w:pPr>
        <w:spacing w:after="0" w:line="240" w:lineRule="auto"/>
        <w:ind w:left="0" w:right="62" w:firstLine="0"/>
        <w:rPr>
          <w:color w:val="auto"/>
          <w:sz w:val="22"/>
        </w:rPr>
      </w:pPr>
      <w:r w:rsidRPr="00A84B20">
        <w:rPr>
          <w:b/>
          <w:color w:val="auto"/>
          <w:sz w:val="22"/>
        </w:rPr>
        <w:t>Artículo 47-AP.-</w:t>
      </w:r>
      <w:r w:rsidRPr="00A84B20">
        <w:rPr>
          <w:color w:val="auto"/>
          <w:sz w:val="22"/>
        </w:rPr>
        <w:t xml:space="preserve"> </w:t>
      </w:r>
      <w:r w:rsidR="00A84B20" w:rsidRPr="00A84B20">
        <w:rPr>
          <w:sz w:val="22"/>
        </w:rPr>
        <w:t>Para efectos de este Capítulo serán aplicables, de manera supletoria, la Ley General del Equilibrio Ecológico y la Protección al Ambiente, la Ley de Protección al Medio Ambiente del Estado de Yucatán, la Ley General de Cambio Climático y demás disposiciones vigentes en el Estado en materia ambiental, que no sean contrarias a la naturaleza del derecho fiscal.</w:t>
      </w:r>
    </w:p>
    <w:p w14:paraId="0BF19794" w14:textId="77777777" w:rsidR="008765FC" w:rsidRDefault="008765FC" w:rsidP="005E30A9">
      <w:pPr>
        <w:spacing w:after="0" w:line="240" w:lineRule="auto"/>
        <w:ind w:left="0" w:right="62" w:firstLine="709"/>
        <w:jc w:val="center"/>
        <w:rPr>
          <w:b/>
          <w:color w:val="auto"/>
          <w:sz w:val="22"/>
        </w:rPr>
      </w:pPr>
    </w:p>
    <w:p w14:paraId="5916B12A" w14:textId="77777777" w:rsidR="00232A0D" w:rsidRPr="005E30A9" w:rsidRDefault="00232A0D" w:rsidP="00832A53">
      <w:pPr>
        <w:spacing w:after="0" w:line="240" w:lineRule="auto"/>
        <w:ind w:left="0" w:right="62" w:firstLine="0"/>
        <w:jc w:val="center"/>
        <w:rPr>
          <w:b/>
          <w:color w:val="auto"/>
          <w:sz w:val="22"/>
        </w:rPr>
      </w:pPr>
      <w:r w:rsidRPr="005E30A9">
        <w:rPr>
          <w:b/>
          <w:color w:val="auto"/>
          <w:sz w:val="22"/>
        </w:rPr>
        <w:t>Sección novena</w:t>
      </w:r>
    </w:p>
    <w:p w14:paraId="56977FA8" w14:textId="77777777" w:rsidR="00232A0D" w:rsidRPr="005E30A9" w:rsidRDefault="00232A0D" w:rsidP="00832A53">
      <w:pPr>
        <w:spacing w:after="0" w:line="240" w:lineRule="auto"/>
        <w:ind w:left="0" w:right="62" w:firstLine="0"/>
        <w:jc w:val="center"/>
        <w:rPr>
          <w:b/>
          <w:color w:val="auto"/>
          <w:sz w:val="22"/>
        </w:rPr>
      </w:pPr>
      <w:r w:rsidRPr="005E30A9">
        <w:rPr>
          <w:b/>
          <w:color w:val="auto"/>
          <w:sz w:val="22"/>
        </w:rPr>
        <w:t>De los estímulos</w:t>
      </w:r>
    </w:p>
    <w:p w14:paraId="0D094359" w14:textId="77777777" w:rsidR="00232A0D" w:rsidRPr="00232A0D" w:rsidRDefault="00232A0D" w:rsidP="00232A0D">
      <w:pPr>
        <w:spacing w:after="0" w:line="240" w:lineRule="auto"/>
        <w:ind w:left="0" w:right="62" w:firstLine="709"/>
        <w:rPr>
          <w:color w:val="auto"/>
          <w:sz w:val="22"/>
        </w:rPr>
      </w:pPr>
    </w:p>
    <w:p w14:paraId="376975B7" w14:textId="77777777" w:rsidR="00232A0D" w:rsidRPr="00232A0D" w:rsidRDefault="00232A0D" w:rsidP="005E30A9">
      <w:pPr>
        <w:spacing w:after="0" w:line="240" w:lineRule="auto"/>
        <w:ind w:left="0" w:right="62" w:firstLine="0"/>
        <w:rPr>
          <w:color w:val="auto"/>
          <w:sz w:val="22"/>
        </w:rPr>
      </w:pPr>
      <w:r w:rsidRPr="005E30A9">
        <w:rPr>
          <w:b/>
          <w:color w:val="auto"/>
          <w:sz w:val="22"/>
        </w:rPr>
        <w:t>Artículo 47-AQ.-</w:t>
      </w:r>
      <w:r w:rsidRPr="00232A0D">
        <w:rPr>
          <w:color w:val="auto"/>
          <w:sz w:val="22"/>
        </w:rPr>
        <w:t xml:space="preserve"> Para efectos de lo establecido en este capítulo, cuando exista una disminución de los contaminantes objeto de este impuesto y esta sea equivalente a un 20% o más entre un ejercicio fiscal y otro, se otorgará un estímulo fiscal a los contribuyentes que consistirá en una reducción en un 15% del impuesto que le corresponda pagar en el ejercicio inmediato siguiente en el que se observe la disminución.</w:t>
      </w:r>
    </w:p>
    <w:p w14:paraId="63D5B2CA" w14:textId="77777777" w:rsidR="00232A0D" w:rsidRPr="00232A0D" w:rsidRDefault="00232A0D" w:rsidP="00232A0D">
      <w:pPr>
        <w:spacing w:after="0" w:line="240" w:lineRule="auto"/>
        <w:ind w:left="0" w:right="62" w:firstLine="709"/>
        <w:rPr>
          <w:color w:val="auto"/>
          <w:sz w:val="22"/>
        </w:rPr>
      </w:pPr>
    </w:p>
    <w:p w14:paraId="1838C9E6" w14:textId="77777777" w:rsidR="00232A0D" w:rsidRPr="00232A0D" w:rsidRDefault="00232A0D" w:rsidP="00232A0D">
      <w:pPr>
        <w:spacing w:after="0" w:line="240" w:lineRule="auto"/>
        <w:ind w:left="0" w:right="62" w:firstLine="709"/>
        <w:rPr>
          <w:color w:val="auto"/>
          <w:sz w:val="22"/>
        </w:rPr>
      </w:pPr>
      <w:r w:rsidRPr="00232A0D">
        <w:rPr>
          <w:color w:val="auto"/>
          <w:sz w:val="22"/>
        </w:rPr>
        <w:t>Para la procedencia del estímulo, los contribuyentes deberán acreditar ante la Agencia de Administración Fiscal de Yucatán, las reducciones efectivas a través de la documentación que contable y jurídicamente sea procedente.</w:t>
      </w:r>
    </w:p>
    <w:p w14:paraId="55A64037" w14:textId="77777777" w:rsidR="00232A0D" w:rsidRPr="00232A0D" w:rsidRDefault="00232A0D" w:rsidP="00232A0D">
      <w:pPr>
        <w:spacing w:after="0" w:line="240" w:lineRule="auto"/>
        <w:ind w:left="0" w:right="62" w:firstLine="709"/>
        <w:rPr>
          <w:color w:val="auto"/>
          <w:sz w:val="22"/>
        </w:rPr>
      </w:pPr>
    </w:p>
    <w:p w14:paraId="65FA58A4" w14:textId="77777777" w:rsidR="00232A0D" w:rsidRPr="00232A0D" w:rsidRDefault="00232A0D" w:rsidP="00232A0D">
      <w:pPr>
        <w:spacing w:after="0" w:line="240" w:lineRule="auto"/>
        <w:ind w:left="0" w:right="62" w:firstLine="709"/>
        <w:rPr>
          <w:color w:val="auto"/>
          <w:sz w:val="22"/>
        </w:rPr>
      </w:pPr>
      <w:r w:rsidRPr="00232A0D">
        <w:rPr>
          <w:color w:val="auto"/>
          <w:sz w:val="22"/>
        </w:rPr>
        <w:t>El estímulo fiscal a que se refiere este artículo se podrá acreditar contra el monto del impuesto que efectivamente se deba pagar en la declaración provisional y en la declaración anual del ejercicio. La aplicación del estímulo no generará saldos a favor.</w:t>
      </w:r>
    </w:p>
    <w:p w14:paraId="5027838A" w14:textId="77777777" w:rsidR="00232A0D" w:rsidRPr="00232A0D" w:rsidRDefault="00232A0D" w:rsidP="00232A0D">
      <w:pPr>
        <w:spacing w:after="0" w:line="240" w:lineRule="auto"/>
        <w:ind w:left="0" w:right="62" w:firstLine="709"/>
        <w:rPr>
          <w:color w:val="auto"/>
          <w:sz w:val="22"/>
        </w:rPr>
      </w:pPr>
    </w:p>
    <w:p w14:paraId="16EE178F" w14:textId="77777777" w:rsidR="00232A0D" w:rsidRPr="00232A0D" w:rsidRDefault="00232A0D" w:rsidP="00232A0D">
      <w:pPr>
        <w:spacing w:after="0" w:line="240" w:lineRule="auto"/>
        <w:ind w:left="0" w:right="62" w:firstLine="709"/>
        <w:rPr>
          <w:color w:val="auto"/>
          <w:sz w:val="22"/>
        </w:rPr>
      </w:pPr>
      <w:r w:rsidRPr="00232A0D">
        <w:rPr>
          <w:color w:val="auto"/>
          <w:sz w:val="22"/>
        </w:rPr>
        <w:t>Cuando sin tener derecho a ello se acredite contra el impuesto a pagar el estímulo fiscal establecido en este artículo o se haga en cantidad mayor a la que se tenga derecho, las autoridades fiscales exigirán el pago del impuesto omitido actualizado y de los accesorios que correspondan.</w:t>
      </w:r>
    </w:p>
    <w:p w14:paraId="470A74EF" w14:textId="77777777" w:rsidR="00232A0D" w:rsidRPr="00232A0D" w:rsidRDefault="00232A0D" w:rsidP="00232A0D">
      <w:pPr>
        <w:spacing w:after="0" w:line="240" w:lineRule="auto"/>
        <w:ind w:left="0" w:right="62" w:firstLine="709"/>
        <w:rPr>
          <w:color w:val="auto"/>
          <w:sz w:val="22"/>
        </w:rPr>
      </w:pPr>
    </w:p>
    <w:p w14:paraId="7734C033" w14:textId="667637B1" w:rsidR="00232A0D" w:rsidRPr="00232A0D" w:rsidRDefault="00232A0D" w:rsidP="00232A0D">
      <w:pPr>
        <w:spacing w:after="0" w:line="240" w:lineRule="auto"/>
        <w:ind w:left="0" w:right="62" w:firstLine="709"/>
        <w:rPr>
          <w:color w:val="auto"/>
          <w:sz w:val="22"/>
        </w:rPr>
      </w:pPr>
      <w:r w:rsidRPr="00232A0D">
        <w:rPr>
          <w:color w:val="auto"/>
          <w:sz w:val="22"/>
        </w:rPr>
        <w:t>Cu</w:t>
      </w:r>
      <w:r w:rsidR="006D6064">
        <w:rPr>
          <w:color w:val="auto"/>
          <w:sz w:val="22"/>
        </w:rPr>
        <w:t>ando se haya pagado el impuesto</w:t>
      </w:r>
      <w:r w:rsidRPr="00232A0D">
        <w:rPr>
          <w:color w:val="auto"/>
          <w:sz w:val="22"/>
        </w:rPr>
        <w:t xml:space="preserve"> mediante el </w:t>
      </w:r>
      <w:proofErr w:type="spellStart"/>
      <w:r w:rsidRPr="00232A0D">
        <w:rPr>
          <w:color w:val="auto"/>
          <w:sz w:val="22"/>
        </w:rPr>
        <w:t>acreditamiento</w:t>
      </w:r>
      <w:proofErr w:type="spellEnd"/>
      <w:r w:rsidRPr="00232A0D">
        <w:rPr>
          <w:color w:val="auto"/>
          <w:sz w:val="22"/>
        </w:rPr>
        <w:t xml:space="preserve"> del estímulo fiscal, y posteriormente se presente una declaración complementaria reduciendo el importe del impuesto a cargo del contribuyente, solo procederá la devolución de cantidades a favor cuando estas deriven de un pago efectivamente realizado.</w:t>
      </w:r>
    </w:p>
    <w:p w14:paraId="3DBE5A64" w14:textId="77777777" w:rsidR="00232A0D" w:rsidRPr="00232A0D" w:rsidRDefault="00232A0D" w:rsidP="00232A0D">
      <w:pPr>
        <w:spacing w:after="0" w:line="240" w:lineRule="auto"/>
        <w:ind w:left="0" w:right="62" w:firstLine="709"/>
        <w:rPr>
          <w:color w:val="auto"/>
          <w:sz w:val="22"/>
        </w:rPr>
      </w:pPr>
    </w:p>
    <w:p w14:paraId="4A9E7D87" w14:textId="77777777" w:rsidR="00232A0D" w:rsidRPr="008941AE" w:rsidRDefault="00232A0D" w:rsidP="00832A53">
      <w:pPr>
        <w:spacing w:after="0" w:line="240" w:lineRule="auto"/>
        <w:ind w:left="0" w:right="62" w:firstLine="0"/>
        <w:jc w:val="center"/>
        <w:rPr>
          <w:b/>
          <w:color w:val="auto"/>
          <w:sz w:val="22"/>
        </w:rPr>
      </w:pPr>
      <w:r w:rsidRPr="008941AE">
        <w:rPr>
          <w:b/>
          <w:color w:val="auto"/>
          <w:sz w:val="22"/>
        </w:rPr>
        <w:t>Capítulo XII</w:t>
      </w:r>
    </w:p>
    <w:p w14:paraId="3D427DA8" w14:textId="77777777" w:rsidR="00232A0D" w:rsidRPr="008941AE" w:rsidRDefault="00232A0D" w:rsidP="00832A53">
      <w:pPr>
        <w:spacing w:after="0" w:line="240" w:lineRule="auto"/>
        <w:ind w:left="0" w:right="62" w:firstLine="0"/>
        <w:jc w:val="center"/>
        <w:rPr>
          <w:b/>
          <w:color w:val="auto"/>
          <w:sz w:val="22"/>
        </w:rPr>
      </w:pPr>
      <w:r w:rsidRPr="008941AE">
        <w:rPr>
          <w:b/>
          <w:color w:val="auto"/>
          <w:sz w:val="22"/>
        </w:rPr>
        <w:t>Impuesto a la Emisión de Contaminantes al Suelo, Subsuelo y Agua</w:t>
      </w:r>
    </w:p>
    <w:p w14:paraId="3ADB7929" w14:textId="77777777" w:rsidR="00232A0D" w:rsidRPr="008941AE" w:rsidRDefault="00232A0D" w:rsidP="00832A53">
      <w:pPr>
        <w:spacing w:after="0" w:line="240" w:lineRule="auto"/>
        <w:ind w:left="0" w:right="62" w:firstLine="0"/>
        <w:jc w:val="center"/>
        <w:rPr>
          <w:b/>
          <w:color w:val="auto"/>
          <w:sz w:val="22"/>
        </w:rPr>
      </w:pPr>
    </w:p>
    <w:p w14:paraId="10C3FFA6" w14:textId="77777777" w:rsidR="00232A0D" w:rsidRPr="008941AE" w:rsidRDefault="00232A0D" w:rsidP="00832A53">
      <w:pPr>
        <w:spacing w:after="0" w:line="240" w:lineRule="auto"/>
        <w:ind w:left="0" w:right="62" w:firstLine="0"/>
        <w:jc w:val="center"/>
        <w:rPr>
          <w:b/>
          <w:color w:val="auto"/>
          <w:sz w:val="22"/>
        </w:rPr>
      </w:pPr>
      <w:r w:rsidRPr="008941AE">
        <w:rPr>
          <w:b/>
          <w:color w:val="auto"/>
          <w:sz w:val="22"/>
        </w:rPr>
        <w:t>Sección Primera</w:t>
      </w:r>
    </w:p>
    <w:p w14:paraId="4A335068" w14:textId="77777777" w:rsidR="00232A0D" w:rsidRPr="008941AE" w:rsidRDefault="00232A0D" w:rsidP="00832A53">
      <w:pPr>
        <w:spacing w:after="0" w:line="240" w:lineRule="auto"/>
        <w:ind w:left="0" w:right="62" w:firstLine="0"/>
        <w:jc w:val="center"/>
        <w:rPr>
          <w:b/>
          <w:color w:val="auto"/>
          <w:sz w:val="22"/>
        </w:rPr>
      </w:pPr>
      <w:r w:rsidRPr="008941AE">
        <w:rPr>
          <w:b/>
          <w:color w:val="auto"/>
          <w:sz w:val="22"/>
        </w:rPr>
        <w:t>Del Objeto</w:t>
      </w:r>
    </w:p>
    <w:p w14:paraId="01E7F82C" w14:textId="77777777" w:rsidR="008941AE" w:rsidRDefault="008941AE" w:rsidP="008941AE">
      <w:pPr>
        <w:spacing w:after="0" w:line="240" w:lineRule="auto"/>
        <w:ind w:left="0" w:right="62" w:firstLine="0"/>
        <w:rPr>
          <w:b/>
          <w:color w:val="auto"/>
          <w:sz w:val="22"/>
        </w:rPr>
      </w:pPr>
    </w:p>
    <w:p w14:paraId="00C5AE84" w14:textId="77777777" w:rsidR="00232A0D" w:rsidRPr="00232A0D" w:rsidRDefault="00232A0D" w:rsidP="008941AE">
      <w:pPr>
        <w:spacing w:after="0" w:line="240" w:lineRule="auto"/>
        <w:ind w:left="0" w:right="62" w:firstLine="0"/>
        <w:rPr>
          <w:color w:val="auto"/>
          <w:sz w:val="22"/>
        </w:rPr>
      </w:pPr>
      <w:r w:rsidRPr="008941AE">
        <w:rPr>
          <w:b/>
          <w:color w:val="auto"/>
          <w:sz w:val="22"/>
        </w:rPr>
        <w:t>Artículo 47-AR.-</w:t>
      </w:r>
      <w:r w:rsidRPr="00232A0D">
        <w:rPr>
          <w:color w:val="auto"/>
          <w:sz w:val="22"/>
        </w:rPr>
        <w:t xml:space="preserve"> Es objeto de este impuesto la emisión de sustancias contaminantes generadas por actividades industriales o agropecuarias, que se depositen, desechen, descarguen o inyecten al suelo, subsuelo o al agua en el territorio del Estado.</w:t>
      </w:r>
    </w:p>
    <w:p w14:paraId="0BD396DE" w14:textId="77777777" w:rsidR="008765FC" w:rsidRPr="00232A0D" w:rsidRDefault="008765FC" w:rsidP="00232A0D">
      <w:pPr>
        <w:spacing w:after="0" w:line="240" w:lineRule="auto"/>
        <w:ind w:left="0" w:right="62" w:firstLine="709"/>
        <w:rPr>
          <w:color w:val="auto"/>
          <w:sz w:val="22"/>
        </w:rPr>
      </w:pPr>
    </w:p>
    <w:p w14:paraId="270E382E" w14:textId="77777777" w:rsidR="00232A0D" w:rsidRPr="00EF129D" w:rsidRDefault="00232A0D" w:rsidP="00832A53">
      <w:pPr>
        <w:spacing w:after="0" w:line="240" w:lineRule="auto"/>
        <w:ind w:left="0" w:right="62" w:firstLine="0"/>
        <w:jc w:val="center"/>
        <w:rPr>
          <w:b/>
          <w:color w:val="auto"/>
          <w:sz w:val="22"/>
        </w:rPr>
      </w:pPr>
      <w:r w:rsidRPr="00EF129D">
        <w:rPr>
          <w:b/>
          <w:color w:val="auto"/>
          <w:sz w:val="22"/>
        </w:rPr>
        <w:t>Sección Segunda</w:t>
      </w:r>
    </w:p>
    <w:p w14:paraId="678DF9A0" w14:textId="77777777" w:rsidR="00232A0D" w:rsidRPr="00EF129D" w:rsidRDefault="00232A0D" w:rsidP="00832A53">
      <w:pPr>
        <w:spacing w:after="0" w:line="240" w:lineRule="auto"/>
        <w:ind w:left="0" w:right="62" w:firstLine="0"/>
        <w:jc w:val="center"/>
        <w:rPr>
          <w:b/>
          <w:color w:val="auto"/>
          <w:sz w:val="22"/>
        </w:rPr>
      </w:pPr>
      <w:r w:rsidRPr="00EF129D">
        <w:rPr>
          <w:b/>
          <w:color w:val="auto"/>
          <w:sz w:val="22"/>
        </w:rPr>
        <w:t>De los Sujetos</w:t>
      </w:r>
    </w:p>
    <w:p w14:paraId="1D27C516" w14:textId="77777777" w:rsidR="008765FC" w:rsidRDefault="008765FC" w:rsidP="00EF129D">
      <w:pPr>
        <w:spacing w:after="0" w:line="240" w:lineRule="auto"/>
        <w:ind w:left="0" w:right="62" w:firstLine="0"/>
        <w:rPr>
          <w:b/>
          <w:color w:val="auto"/>
          <w:sz w:val="22"/>
        </w:rPr>
      </w:pPr>
    </w:p>
    <w:p w14:paraId="5911B0C9" w14:textId="77777777" w:rsidR="00232A0D" w:rsidRPr="00232A0D" w:rsidRDefault="00232A0D" w:rsidP="00EF129D">
      <w:pPr>
        <w:spacing w:after="0" w:line="240" w:lineRule="auto"/>
        <w:ind w:left="0" w:right="62" w:firstLine="0"/>
        <w:rPr>
          <w:color w:val="auto"/>
          <w:sz w:val="22"/>
        </w:rPr>
      </w:pPr>
      <w:r w:rsidRPr="00AA5475">
        <w:rPr>
          <w:b/>
          <w:color w:val="auto"/>
          <w:sz w:val="22"/>
        </w:rPr>
        <w:t>Artículo 47-AS.-</w:t>
      </w:r>
      <w:r w:rsidRPr="00232A0D">
        <w:rPr>
          <w:color w:val="auto"/>
          <w:sz w:val="22"/>
        </w:rPr>
        <w:t xml:space="preserve"> Son sujetos de este impuesto las personas físicas, las personas morales, así como las unidades económicas que, en el territorio del Estado, independientemente del domicilio fiscal del contribuyente, bajo cualquier título, por sí mismas o a través de intermediarios, realicen los actos o actividades establecidas en el artículo anterior.</w:t>
      </w:r>
    </w:p>
    <w:p w14:paraId="16B7E617" w14:textId="77777777" w:rsidR="00232A0D" w:rsidRPr="00232A0D" w:rsidRDefault="00232A0D" w:rsidP="00232A0D">
      <w:pPr>
        <w:spacing w:after="0" w:line="240" w:lineRule="auto"/>
        <w:ind w:left="0" w:right="62" w:firstLine="709"/>
        <w:rPr>
          <w:color w:val="auto"/>
          <w:sz w:val="22"/>
        </w:rPr>
      </w:pPr>
    </w:p>
    <w:p w14:paraId="2802B661" w14:textId="77777777" w:rsidR="00232A0D" w:rsidRPr="004F597C" w:rsidRDefault="00232A0D" w:rsidP="00832A53">
      <w:pPr>
        <w:spacing w:after="0" w:line="240" w:lineRule="auto"/>
        <w:ind w:left="0" w:right="62" w:firstLine="0"/>
        <w:jc w:val="center"/>
        <w:rPr>
          <w:b/>
          <w:color w:val="auto"/>
          <w:sz w:val="22"/>
        </w:rPr>
      </w:pPr>
      <w:r w:rsidRPr="004F597C">
        <w:rPr>
          <w:b/>
          <w:color w:val="auto"/>
          <w:sz w:val="22"/>
        </w:rPr>
        <w:t>Sección Tercera</w:t>
      </w:r>
    </w:p>
    <w:p w14:paraId="0B1B7FA8" w14:textId="77777777" w:rsidR="00232A0D" w:rsidRDefault="00232A0D" w:rsidP="00832A53">
      <w:pPr>
        <w:spacing w:after="0" w:line="240" w:lineRule="auto"/>
        <w:ind w:left="0" w:right="62" w:firstLine="0"/>
        <w:jc w:val="center"/>
        <w:rPr>
          <w:b/>
          <w:color w:val="auto"/>
          <w:sz w:val="22"/>
        </w:rPr>
      </w:pPr>
      <w:r w:rsidRPr="004F597C">
        <w:rPr>
          <w:b/>
          <w:color w:val="auto"/>
          <w:sz w:val="22"/>
        </w:rPr>
        <w:t>De la Base</w:t>
      </w:r>
    </w:p>
    <w:p w14:paraId="1FE13119" w14:textId="77777777" w:rsidR="0044627A" w:rsidRPr="004F597C" w:rsidRDefault="0044627A" w:rsidP="004F597C">
      <w:pPr>
        <w:spacing w:after="0" w:line="240" w:lineRule="auto"/>
        <w:ind w:left="0" w:right="62" w:firstLine="709"/>
        <w:jc w:val="center"/>
        <w:rPr>
          <w:b/>
          <w:color w:val="auto"/>
          <w:sz w:val="22"/>
        </w:rPr>
      </w:pPr>
    </w:p>
    <w:p w14:paraId="39E7EC6E" w14:textId="77777777" w:rsidR="002005D6" w:rsidRPr="007A1011" w:rsidRDefault="002005D6" w:rsidP="00AA5475">
      <w:pPr>
        <w:spacing w:after="0" w:line="240" w:lineRule="auto"/>
        <w:ind w:left="0" w:right="-6" w:firstLine="0"/>
        <w:rPr>
          <w:rFonts w:eastAsia="Times New Roman"/>
          <w:sz w:val="22"/>
        </w:rPr>
      </w:pPr>
      <w:r w:rsidRPr="007A1011">
        <w:rPr>
          <w:rFonts w:eastAsia="Times New Roman"/>
          <w:b/>
          <w:bCs/>
          <w:sz w:val="22"/>
        </w:rPr>
        <w:t xml:space="preserve">Artículo </w:t>
      </w:r>
      <w:r w:rsidRPr="007A1011">
        <w:rPr>
          <w:b/>
          <w:sz w:val="22"/>
        </w:rPr>
        <w:t>47-AT.-</w:t>
      </w:r>
      <w:r w:rsidRPr="007A1011">
        <w:rPr>
          <w:rFonts w:eastAsia="Times New Roman"/>
          <w:b/>
          <w:bCs/>
          <w:sz w:val="22"/>
        </w:rPr>
        <w:t xml:space="preserve"> </w:t>
      </w:r>
      <w:r w:rsidRPr="007A1011">
        <w:rPr>
          <w:rFonts w:eastAsia="Times New Roman"/>
          <w:sz w:val="22"/>
        </w:rPr>
        <w:t>La base de este impuesto es la cantidad en metros cuadrados de terreno o metros cúbicos de agua afectados, según corresponda, con sustancias contaminantes que se emitan o se viertan desde la o las instalaciones o fuentes fijas, expresadas en:</w:t>
      </w:r>
    </w:p>
    <w:p w14:paraId="0CF9B325" w14:textId="77777777" w:rsidR="007A1011" w:rsidRDefault="007A1011" w:rsidP="00AA5475">
      <w:pPr>
        <w:spacing w:after="0" w:line="240" w:lineRule="auto"/>
        <w:ind w:left="0" w:right="-6" w:firstLine="0"/>
        <w:rPr>
          <w:rFonts w:eastAsia="Times New Roman"/>
          <w:sz w:val="22"/>
        </w:rPr>
      </w:pPr>
    </w:p>
    <w:p w14:paraId="1166066A" w14:textId="77777777" w:rsidR="002005D6" w:rsidRPr="007A1011" w:rsidRDefault="002005D6" w:rsidP="00AA5475">
      <w:pPr>
        <w:spacing w:after="0" w:line="240" w:lineRule="auto"/>
        <w:ind w:left="0" w:right="-6" w:firstLine="708"/>
        <w:rPr>
          <w:sz w:val="22"/>
        </w:rPr>
      </w:pPr>
      <w:r w:rsidRPr="007A1011">
        <w:rPr>
          <w:rFonts w:eastAsia="Times New Roman"/>
          <w:b/>
          <w:sz w:val="22"/>
        </w:rPr>
        <w:t>I.</w:t>
      </w:r>
      <w:r w:rsidRPr="007A1011">
        <w:rPr>
          <w:rFonts w:eastAsia="Times New Roman"/>
          <w:sz w:val="22"/>
        </w:rPr>
        <w:t xml:space="preserve"> Para suelo y subsuelo, en la cantidad de miligramos por kilogramo, base seca, obtenidos de muestras que se realicen conforme a las Normas Oficiales Mexicanas en cada cien metros cuadrados de terreno, de acuerdo con lo siguiente:</w:t>
      </w:r>
    </w:p>
    <w:p w14:paraId="625A53A1" w14:textId="77777777" w:rsidR="007A1011" w:rsidRDefault="007A1011" w:rsidP="00AA5475">
      <w:pPr>
        <w:spacing w:after="0" w:line="240" w:lineRule="auto"/>
        <w:ind w:left="0" w:right="-6" w:firstLine="0"/>
        <w:rPr>
          <w:rFonts w:eastAsia="Times New Roman"/>
          <w:sz w:val="22"/>
        </w:rPr>
      </w:pPr>
    </w:p>
    <w:p w14:paraId="1210CACE" w14:textId="77777777" w:rsidR="002005D6" w:rsidRPr="007A1011" w:rsidRDefault="002005D6" w:rsidP="00AA5475">
      <w:pPr>
        <w:spacing w:after="0" w:line="240" w:lineRule="auto"/>
        <w:ind w:left="0" w:right="-6" w:firstLine="708"/>
        <w:rPr>
          <w:rFonts w:eastAsia="Times New Roman"/>
          <w:sz w:val="22"/>
        </w:rPr>
      </w:pPr>
      <w:r w:rsidRPr="007A1011">
        <w:rPr>
          <w:rFonts w:eastAsia="Times New Roman"/>
          <w:b/>
          <w:sz w:val="22"/>
        </w:rPr>
        <w:t>a)</w:t>
      </w:r>
      <w:r w:rsidRPr="007A1011">
        <w:rPr>
          <w:rFonts w:eastAsia="Times New Roman"/>
          <w:sz w:val="22"/>
        </w:rPr>
        <w:t xml:space="preserve"> Suelos contaminados por hidrocarburos:</w:t>
      </w:r>
    </w:p>
    <w:p w14:paraId="3E472260" w14:textId="77777777" w:rsidR="007A1011" w:rsidRDefault="007A1011" w:rsidP="00AA5475">
      <w:pPr>
        <w:spacing w:after="0" w:line="240" w:lineRule="auto"/>
        <w:ind w:left="0" w:right="-6" w:firstLine="0"/>
        <w:rPr>
          <w:rFonts w:eastAsia="Times New Roman"/>
          <w:sz w:val="22"/>
        </w:rPr>
      </w:pPr>
    </w:p>
    <w:p w14:paraId="29410074" w14:textId="77777777" w:rsidR="002005D6" w:rsidRDefault="002005D6" w:rsidP="00AA5475">
      <w:pPr>
        <w:spacing w:after="0" w:line="240" w:lineRule="auto"/>
        <w:ind w:left="0" w:right="-6" w:firstLine="708"/>
        <w:rPr>
          <w:rFonts w:eastAsia="Times New Roman"/>
          <w:sz w:val="22"/>
        </w:rPr>
      </w:pPr>
      <w:r w:rsidRPr="007A1011">
        <w:rPr>
          <w:rFonts w:eastAsia="Times New Roman"/>
          <w:sz w:val="22"/>
        </w:rPr>
        <w:t>Las muestras para determinar la cantidad de miligramos por kilogramo, base seca, por cada cien metros cuadrados de terreno, se obtendrán conforme a la Norma Oficial Mexicana NOM-138-SEMARNAT/SSA1-2012: "Límites máximos permisibles de hidrocarburos en suelos y lineamientos para el muestreo en la caracterización y especificaciones para la remediación".</w:t>
      </w:r>
    </w:p>
    <w:p w14:paraId="49FEA360" w14:textId="77777777" w:rsidR="007A1011" w:rsidRPr="007A1011" w:rsidRDefault="007A1011" w:rsidP="00AA5475">
      <w:pPr>
        <w:spacing w:after="0" w:line="240" w:lineRule="auto"/>
        <w:ind w:left="0" w:right="-6" w:firstLine="0"/>
        <w:rPr>
          <w:rFonts w:eastAsia="Times New Roman"/>
          <w:sz w:val="22"/>
        </w:rPr>
      </w:pPr>
    </w:p>
    <w:tbl>
      <w:tblPr>
        <w:tblStyle w:val="Tablaconcuadrcula"/>
        <w:tblW w:w="4549" w:type="pct"/>
        <w:tblInd w:w="817" w:type="dxa"/>
        <w:tblLook w:val="04A0" w:firstRow="1" w:lastRow="0" w:firstColumn="1" w:lastColumn="0" w:noHBand="0" w:noVBand="1"/>
      </w:tblPr>
      <w:tblGrid>
        <w:gridCol w:w="3773"/>
        <w:gridCol w:w="4605"/>
      </w:tblGrid>
      <w:tr w:rsidR="002005D6" w:rsidRPr="006975B0" w14:paraId="178B4203" w14:textId="77777777" w:rsidTr="005C2A32">
        <w:tc>
          <w:tcPr>
            <w:tcW w:w="2252" w:type="pct"/>
            <w:vAlign w:val="center"/>
          </w:tcPr>
          <w:p w14:paraId="3DBB1DC9" w14:textId="77777777" w:rsidR="002005D6" w:rsidRPr="006975B0" w:rsidRDefault="002005D6" w:rsidP="006D6064">
            <w:pPr>
              <w:spacing w:after="0" w:line="360" w:lineRule="auto"/>
              <w:ind w:left="708" w:right="-6" w:hanging="11"/>
              <w:jc w:val="center"/>
              <w:rPr>
                <w:rFonts w:eastAsia="Times New Roman"/>
                <w:b/>
                <w:sz w:val="20"/>
                <w:szCs w:val="20"/>
              </w:rPr>
            </w:pPr>
            <w:r w:rsidRPr="006975B0">
              <w:rPr>
                <w:rFonts w:eastAsia="Times New Roman"/>
                <w:b/>
                <w:sz w:val="20"/>
                <w:szCs w:val="20"/>
              </w:rPr>
              <w:t>Contaminante</w:t>
            </w:r>
          </w:p>
        </w:tc>
        <w:tc>
          <w:tcPr>
            <w:tcW w:w="2748" w:type="pct"/>
            <w:vAlign w:val="center"/>
          </w:tcPr>
          <w:p w14:paraId="4E7271F9" w14:textId="77777777" w:rsidR="002005D6" w:rsidRPr="006937C0" w:rsidRDefault="002005D6" w:rsidP="006D6064">
            <w:pPr>
              <w:spacing w:after="0" w:line="360" w:lineRule="auto"/>
              <w:ind w:left="708" w:right="-6" w:hanging="11"/>
              <w:jc w:val="center"/>
              <w:rPr>
                <w:rFonts w:eastAsia="Times New Roman"/>
                <w:b/>
                <w:sz w:val="20"/>
                <w:szCs w:val="20"/>
              </w:rPr>
            </w:pPr>
            <w:r w:rsidRPr="006937C0">
              <w:rPr>
                <w:rFonts w:eastAsia="Times New Roman"/>
                <w:b/>
                <w:sz w:val="20"/>
                <w:szCs w:val="20"/>
              </w:rPr>
              <w:t>Cantidad de miligramos por kilogramo, base seca, por cada cien metros cuadrados de terreno</w:t>
            </w:r>
          </w:p>
        </w:tc>
      </w:tr>
      <w:tr w:rsidR="002005D6" w:rsidRPr="006975B0" w14:paraId="0A5D7D15" w14:textId="77777777" w:rsidTr="005C2A32">
        <w:tc>
          <w:tcPr>
            <w:tcW w:w="2252" w:type="pct"/>
            <w:vAlign w:val="bottom"/>
          </w:tcPr>
          <w:p w14:paraId="54703DC9"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Benceno</w:t>
            </w:r>
          </w:p>
        </w:tc>
        <w:tc>
          <w:tcPr>
            <w:tcW w:w="2748" w:type="pct"/>
            <w:vAlign w:val="center"/>
          </w:tcPr>
          <w:p w14:paraId="70FF39E8"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6</w:t>
            </w:r>
          </w:p>
        </w:tc>
      </w:tr>
      <w:tr w:rsidR="002005D6" w:rsidRPr="006975B0" w14:paraId="0EB2EEA6" w14:textId="77777777" w:rsidTr="005C2A32">
        <w:tc>
          <w:tcPr>
            <w:tcW w:w="2252" w:type="pct"/>
            <w:vAlign w:val="bottom"/>
          </w:tcPr>
          <w:p w14:paraId="3F945596"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Tolueno</w:t>
            </w:r>
          </w:p>
        </w:tc>
        <w:tc>
          <w:tcPr>
            <w:tcW w:w="2748" w:type="pct"/>
            <w:vAlign w:val="bottom"/>
          </w:tcPr>
          <w:p w14:paraId="38A435DB"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40</w:t>
            </w:r>
          </w:p>
        </w:tc>
      </w:tr>
      <w:tr w:rsidR="002005D6" w:rsidRPr="006975B0" w14:paraId="6B5EEFAD" w14:textId="77777777" w:rsidTr="005C2A32">
        <w:tc>
          <w:tcPr>
            <w:tcW w:w="2252" w:type="pct"/>
            <w:vAlign w:val="bottom"/>
          </w:tcPr>
          <w:p w14:paraId="017A12DA" w14:textId="77777777" w:rsidR="002005D6" w:rsidRPr="006975B0" w:rsidRDefault="002005D6" w:rsidP="006D6064">
            <w:pPr>
              <w:spacing w:after="0" w:line="360" w:lineRule="auto"/>
              <w:ind w:left="708" w:right="-6" w:hanging="11"/>
              <w:rPr>
                <w:rFonts w:eastAsia="Times New Roman"/>
                <w:sz w:val="20"/>
                <w:szCs w:val="20"/>
              </w:rPr>
            </w:pPr>
            <w:proofErr w:type="spellStart"/>
            <w:r w:rsidRPr="006975B0">
              <w:rPr>
                <w:rFonts w:eastAsia="Times New Roman"/>
                <w:sz w:val="20"/>
                <w:szCs w:val="20"/>
              </w:rPr>
              <w:t>Etilbenceno</w:t>
            </w:r>
            <w:proofErr w:type="spellEnd"/>
          </w:p>
        </w:tc>
        <w:tc>
          <w:tcPr>
            <w:tcW w:w="2748" w:type="pct"/>
            <w:vAlign w:val="bottom"/>
          </w:tcPr>
          <w:p w14:paraId="4331DFAE"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10</w:t>
            </w:r>
          </w:p>
        </w:tc>
      </w:tr>
      <w:tr w:rsidR="002005D6" w:rsidRPr="006975B0" w14:paraId="68E68BDA" w14:textId="77777777" w:rsidTr="005C2A32">
        <w:tc>
          <w:tcPr>
            <w:tcW w:w="2252" w:type="pct"/>
            <w:vAlign w:val="bottom"/>
          </w:tcPr>
          <w:p w14:paraId="341DA082"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Xilenos (suma de isómeros)</w:t>
            </w:r>
          </w:p>
        </w:tc>
        <w:tc>
          <w:tcPr>
            <w:tcW w:w="2748" w:type="pct"/>
            <w:vAlign w:val="bottom"/>
          </w:tcPr>
          <w:p w14:paraId="6FA35AFD"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40</w:t>
            </w:r>
          </w:p>
        </w:tc>
      </w:tr>
      <w:tr w:rsidR="002005D6" w:rsidRPr="006975B0" w14:paraId="2568C819" w14:textId="77777777" w:rsidTr="005C2A32">
        <w:tc>
          <w:tcPr>
            <w:tcW w:w="2252" w:type="pct"/>
            <w:vAlign w:val="bottom"/>
          </w:tcPr>
          <w:p w14:paraId="6F90126B" w14:textId="77777777" w:rsidR="002005D6" w:rsidRPr="006975B0" w:rsidRDefault="002005D6" w:rsidP="006D6064">
            <w:pPr>
              <w:spacing w:after="0" w:line="360" w:lineRule="auto"/>
              <w:ind w:left="708" w:right="-6" w:hanging="11"/>
              <w:rPr>
                <w:rFonts w:eastAsia="Times New Roman"/>
                <w:sz w:val="20"/>
                <w:szCs w:val="20"/>
              </w:rPr>
            </w:pPr>
            <w:proofErr w:type="spellStart"/>
            <w:r w:rsidRPr="006975B0">
              <w:rPr>
                <w:rFonts w:eastAsia="Times New Roman"/>
                <w:sz w:val="20"/>
                <w:szCs w:val="20"/>
              </w:rPr>
              <w:t>Benzo</w:t>
            </w:r>
            <w:proofErr w:type="spellEnd"/>
            <w:r w:rsidRPr="006975B0">
              <w:rPr>
                <w:rFonts w:eastAsia="Times New Roman"/>
                <w:sz w:val="20"/>
                <w:szCs w:val="20"/>
              </w:rPr>
              <w:t>[a]</w:t>
            </w:r>
            <w:proofErr w:type="spellStart"/>
            <w:r w:rsidRPr="006975B0">
              <w:rPr>
                <w:rFonts w:eastAsia="Times New Roman"/>
                <w:sz w:val="20"/>
                <w:szCs w:val="20"/>
              </w:rPr>
              <w:t>pireno</w:t>
            </w:r>
            <w:proofErr w:type="spellEnd"/>
          </w:p>
        </w:tc>
        <w:tc>
          <w:tcPr>
            <w:tcW w:w="2748" w:type="pct"/>
            <w:vAlign w:val="bottom"/>
          </w:tcPr>
          <w:p w14:paraId="051F861D"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2</w:t>
            </w:r>
          </w:p>
        </w:tc>
      </w:tr>
      <w:tr w:rsidR="002005D6" w:rsidRPr="006975B0" w14:paraId="430F1BC7" w14:textId="77777777" w:rsidTr="005C2A32">
        <w:tc>
          <w:tcPr>
            <w:tcW w:w="2252" w:type="pct"/>
            <w:vAlign w:val="bottom"/>
          </w:tcPr>
          <w:p w14:paraId="3FD13E73" w14:textId="77777777" w:rsidR="002005D6" w:rsidRPr="006975B0" w:rsidRDefault="002005D6" w:rsidP="006D6064">
            <w:pPr>
              <w:spacing w:after="0" w:line="360" w:lineRule="auto"/>
              <w:ind w:left="708" w:right="-6" w:hanging="11"/>
              <w:rPr>
                <w:rFonts w:eastAsia="Times New Roman"/>
                <w:sz w:val="20"/>
                <w:szCs w:val="20"/>
              </w:rPr>
            </w:pPr>
            <w:proofErr w:type="spellStart"/>
            <w:r w:rsidRPr="006975B0">
              <w:rPr>
                <w:rFonts w:eastAsia="Times New Roman"/>
                <w:sz w:val="20"/>
                <w:szCs w:val="20"/>
              </w:rPr>
              <w:t>Dibenzo</w:t>
            </w:r>
            <w:proofErr w:type="spellEnd"/>
            <w:r w:rsidRPr="006975B0">
              <w:rPr>
                <w:rFonts w:eastAsia="Times New Roman"/>
                <w:sz w:val="20"/>
                <w:szCs w:val="20"/>
              </w:rPr>
              <w:t>[</w:t>
            </w:r>
            <w:proofErr w:type="spellStart"/>
            <w:r w:rsidRPr="006975B0">
              <w:rPr>
                <w:rFonts w:eastAsia="Times New Roman"/>
                <w:sz w:val="20"/>
                <w:szCs w:val="20"/>
              </w:rPr>
              <w:t>a,h</w:t>
            </w:r>
            <w:proofErr w:type="spellEnd"/>
            <w:r w:rsidRPr="006975B0">
              <w:rPr>
                <w:rFonts w:eastAsia="Times New Roman"/>
                <w:sz w:val="20"/>
                <w:szCs w:val="20"/>
              </w:rPr>
              <w:t xml:space="preserve"> ]antraceno</w:t>
            </w:r>
          </w:p>
        </w:tc>
        <w:tc>
          <w:tcPr>
            <w:tcW w:w="2748" w:type="pct"/>
            <w:vAlign w:val="center"/>
          </w:tcPr>
          <w:p w14:paraId="595593AC"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2</w:t>
            </w:r>
          </w:p>
        </w:tc>
      </w:tr>
      <w:tr w:rsidR="002005D6" w:rsidRPr="006975B0" w14:paraId="54FBBF93" w14:textId="77777777" w:rsidTr="005C2A32">
        <w:tc>
          <w:tcPr>
            <w:tcW w:w="2252" w:type="pct"/>
            <w:vAlign w:val="bottom"/>
          </w:tcPr>
          <w:p w14:paraId="35A98985" w14:textId="77777777" w:rsidR="002005D6" w:rsidRPr="006975B0" w:rsidRDefault="002005D6" w:rsidP="006D6064">
            <w:pPr>
              <w:spacing w:after="0" w:line="360" w:lineRule="auto"/>
              <w:ind w:left="708" w:right="-6" w:hanging="11"/>
              <w:rPr>
                <w:rFonts w:eastAsia="Times New Roman"/>
                <w:sz w:val="20"/>
                <w:szCs w:val="20"/>
              </w:rPr>
            </w:pPr>
            <w:proofErr w:type="spellStart"/>
            <w:r w:rsidRPr="006975B0">
              <w:rPr>
                <w:rFonts w:eastAsia="Times New Roman"/>
                <w:sz w:val="20"/>
                <w:szCs w:val="20"/>
              </w:rPr>
              <w:t>Benzo</w:t>
            </w:r>
            <w:proofErr w:type="spellEnd"/>
            <w:r w:rsidRPr="006975B0">
              <w:rPr>
                <w:rFonts w:eastAsia="Times New Roman"/>
                <w:sz w:val="20"/>
                <w:szCs w:val="20"/>
              </w:rPr>
              <w:t>[a]antraceno</w:t>
            </w:r>
          </w:p>
        </w:tc>
        <w:tc>
          <w:tcPr>
            <w:tcW w:w="2748" w:type="pct"/>
            <w:vAlign w:val="bottom"/>
          </w:tcPr>
          <w:p w14:paraId="440D8031"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2</w:t>
            </w:r>
          </w:p>
        </w:tc>
      </w:tr>
      <w:tr w:rsidR="002005D6" w:rsidRPr="006975B0" w14:paraId="217E1985" w14:textId="77777777" w:rsidTr="005C2A32">
        <w:tc>
          <w:tcPr>
            <w:tcW w:w="2252" w:type="pct"/>
            <w:vAlign w:val="bottom"/>
          </w:tcPr>
          <w:p w14:paraId="58F15A32" w14:textId="77777777" w:rsidR="002005D6" w:rsidRPr="006975B0" w:rsidRDefault="002005D6" w:rsidP="006D6064">
            <w:pPr>
              <w:spacing w:after="0" w:line="360" w:lineRule="auto"/>
              <w:ind w:left="708" w:right="-6" w:hanging="11"/>
              <w:rPr>
                <w:rFonts w:eastAsia="Times New Roman"/>
                <w:sz w:val="20"/>
                <w:szCs w:val="20"/>
              </w:rPr>
            </w:pPr>
            <w:proofErr w:type="spellStart"/>
            <w:r w:rsidRPr="006975B0">
              <w:rPr>
                <w:rFonts w:eastAsia="Times New Roman"/>
                <w:sz w:val="20"/>
                <w:szCs w:val="20"/>
              </w:rPr>
              <w:t>Benzo</w:t>
            </w:r>
            <w:proofErr w:type="spellEnd"/>
            <w:r w:rsidRPr="006975B0">
              <w:rPr>
                <w:rFonts w:eastAsia="Times New Roman"/>
                <w:sz w:val="20"/>
                <w:szCs w:val="20"/>
              </w:rPr>
              <w:t>[b]</w:t>
            </w:r>
            <w:proofErr w:type="spellStart"/>
            <w:r w:rsidRPr="006975B0">
              <w:rPr>
                <w:rFonts w:eastAsia="Times New Roman"/>
                <w:sz w:val="20"/>
                <w:szCs w:val="20"/>
              </w:rPr>
              <w:t>fluoranteno</w:t>
            </w:r>
            <w:proofErr w:type="spellEnd"/>
          </w:p>
        </w:tc>
        <w:tc>
          <w:tcPr>
            <w:tcW w:w="2748" w:type="pct"/>
            <w:vAlign w:val="bottom"/>
          </w:tcPr>
          <w:p w14:paraId="3E1E0A4E"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2</w:t>
            </w:r>
          </w:p>
        </w:tc>
      </w:tr>
      <w:tr w:rsidR="002005D6" w:rsidRPr="006975B0" w14:paraId="60043DFD" w14:textId="77777777" w:rsidTr="005C2A32">
        <w:tc>
          <w:tcPr>
            <w:tcW w:w="2252" w:type="pct"/>
            <w:vAlign w:val="bottom"/>
          </w:tcPr>
          <w:p w14:paraId="7DA5CC38" w14:textId="77777777" w:rsidR="002005D6" w:rsidRPr="006975B0" w:rsidRDefault="002005D6" w:rsidP="006D6064">
            <w:pPr>
              <w:spacing w:after="0" w:line="360" w:lineRule="auto"/>
              <w:ind w:left="708" w:right="-6" w:hanging="11"/>
              <w:rPr>
                <w:rFonts w:eastAsia="Times New Roman"/>
                <w:sz w:val="20"/>
                <w:szCs w:val="20"/>
              </w:rPr>
            </w:pPr>
            <w:proofErr w:type="spellStart"/>
            <w:r w:rsidRPr="006975B0">
              <w:rPr>
                <w:rFonts w:eastAsia="Times New Roman"/>
                <w:sz w:val="20"/>
                <w:szCs w:val="20"/>
              </w:rPr>
              <w:t>Benzo</w:t>
            </w:r>
            <w:proofErr w:type="spellEnd"/>
            <w:r w:rsidRPr="006975B0">
              <w:rPr>
                <w:rFonts w:eastAsia="Times New Roman"/>
                <w:sz w:val="20"/>
                <w:szCs w:val="20"/>
              </w:rPr>
              <w:t>[k]</w:t>
            </w:r>
            <w:proofErr w:type="spellStart"/>
            <w:r w:rsidRPr="006975B0">
              <w:rPr>
                <w:rFonts w:eastAsia="Times New Roman"/>
                <w:sz w:val="20"/>
                <w:szCs w:val="20"/>
              </w:rPr>
              <w:t>fluoranteno</w:t>
            </w:r>
            <w:proofErr w:type="spellEnd"/>
          </w:p>
        </w:tc>
        <w:tc>
          <w:tcPr>
            <w:tcW w:w="2748" w:type="pct"/>
            <w:vAlign w:val="bottom"/>
          </w:tcPr>
          <w:p w14:paraId="5C98766E"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8</w:t>
            </w:r>
          </w:p>
        </w:tc>
      </w:tr>
      <w:tr w:rsidR="002005D6" w:rsidRPr="006975B0" w14:paraId="0D3C022F" w14:textId="77777777" w:rsidTr="005C2A32">
        <w:tc>
          <w:tcPr>
            <w:tcW w:w="2252" w:type="pct"/>
            <w:vAlign w:val="bottom"/>
          </w:tcPr>
          <w:p w14:paraId="1DCAFF8F" w14:textId="77777777" w:rsidR="002005D6" w:rsidRPr="006975B0" w:rsidRDefault="002005D6" w:rsidP="006D6064">
            <w:pPr>
              <w:spacing w:after="0" w:line="360" w:lineRule="auto"/>
              <w:ind w:left="708" w:right="-6" w:hanging="11"/>
              <w:rPr>
                <w:rFonts w:eastAsia="Times New Roman"/>
                <w:sz w:val="20"/>
                <w:szCs w:val="20"/>
              </w:rPr>
            </w:pPr>
            <w:proofErr w:type="spellStart"/>
            <w:r w:rsidRPr="006975B0">
              <w:rPr>
                <w:rFonts w:eastAsia="Times New Roman"/>
                <w:sz w:val="20"/>
                <w:szCs w:val="20"/>
              </w:rPr>
              <w:t>Indeno</w:t>
            </w:r>
            <w:proofErr w:type="spellEnd"/>
            <w:r w:rsidRPr="006975B0">
              <w:rPr>
                <w:rFonts w:eastAsia="Times New Roman"/>
                <w:sz w:val="20"/>
                <w:szCs w:val="20"/>
              </w:rPr>
              <w:t xml:space="preserve"> (1 ,2,3-cd)</w:t>
            </w:r>
            <w:proofErr w:type="spellStart"/>
            <w:r w:rsidRPr="006975B0">
              <w:rPr>
                <w:rFonts w:eastAsia="Times New Roman"/>
                <w:sz w:val="20"/>
                <w:szCs w:val="20"/>
              </w:rPr>
              <w:t>pireno</w:t>
            </w:r>
            <w:proofErr w:type="spellEnd"/>
          </w:p>
        </w:tc>
        <w:tc>
          <w:tcPr>
            <w:tcW w:w="2748" w:type="pct"/>
            <w:vAlign w:val="bottom"/>
          </w:tcPr>
          <w:p w14:paraId="0FBAD2F7"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2</w:t>
            </w:r>
          </w:p>
        </w:tc>
      </w:tr>
    </w:tbl>
    <w:p w14:paraId="7FC3F564" w14:textId="77777777" w:rsidR="00232BA5" w:rsidRDefault="00232BA5" w:rsidP="00232BA5">
      <w:pPr>
        <w:spacing w:after="0" w:line="240" w:lineRule="auto"/>
        <w:ind w:left="709" w:right="-6" w:firstLine="709"/>
        <w:rPr>
          <w:rFonts w:eastAsia="Times New Roman"/>
          <w:sz w:val="22"/>
        </w:rPr>
      </w:pPr>
    </w:p>
    <w:p w14:paraId="522C7E3E" w14:textId="77777777" w:rsidR="002005D6" w:rsidRPr="00232BA5" w:rsidRDefault="002005D6" w:rsidP="00232BA5">
      <w:pPr>
        <w:spacing w:after="0" w:line="240" w:lineRule="auto"/>
        <w:ind w:left="709" w:right="-6" w:firstLine="709"/>
        <w:rPr>
          <w:rFonts w:eastAsia="Times New Roman"/>
          <w:sz w:val="22"/>
        </w:rPr>
      </w:pPr>
      <w:r w:rsidRPr="007A1011">
        <w:rPr>
          <w:rFonts w:eastAsia="Times New Roman"/>
          <w:b/>
          <w:sz w:val="22"/>
        </w:rPr>
        <w:t>b)</w:t>
      </w:r>
      <w:r w:rsidRPr="00232BA5">
        <w:rPr>
          <w:rFonts w:eastAsia="Times New Roman"/>
          <w:sz w:val="22"/>
        </w:rPr>
        <w:t xml:space="preserve"> Suelos contaminados por: arsénico, bario, berilio, cadmio, cromo hexavalente, mercurio, níquel, plata, plomo, selenio, talio y vanadio.</w:t>
      </w:r>
    </w:p>
    <w:p w14:paraId="1BAA0194" w14:textId="77777777" w:rsidR="00232BA5" w:rsidRDefault="00232BA5" w:rsidP="00232BA5">
      <w:pPr>
        <w:spacing w:after="0" w:line="240" w:lineRule="auto"/>
        <w:ind w:left="709" w:right="-6" w:firstLine="709"/>
        <w:rPr>
          <w:rFonts w:eastAsia="Times New Roman"/>
          <w:sz w:val="22"/>
        </w:rPr>
      </w:pPr>
    </w:p>
    <w:p w14:paraId="0FF40112" w14:textId="77777777" w:rsidR="002005D6" w:rsidRDefault="002005D6" w:rsidP="00232BA5">
      <w:pPr>
        <w:spacing w:after="0" w:line="240" w:lineRule="auto"/>
        <w:ind w:left="709" w:right="-6" w:firstLine="709"/>
        <w:rPr>
          <w:rFonts w:eastAsia="Times New Roman"/>
          <w:sz w:val="22"/>
        </w:rPr>
      </w:pPr>
      <w:r w:rsidRPr="00232BA5">
        <w:rPr>
          <w:rFonts w:eastAsia="Times New Roman"/>
          <w:sz w:val="22"/>
        </w:rPr>
        <w:t>Las muestras para determinar la cantidad de miligramos por kilogramo, base seca, por cada cien metros cuadrados de terreno, se obtendrán conforme a la Norma Oficial Mexicana NOM-147-SEMARNAT/SSA1-2004: "Que establece criterios para determinar las concentraciones de remediación de suelos contaminados por arsénico, bario, berilio, cadmio, cromo hexavalente, mercurio, níquel, plata, plomo, selenio, talio y vanadio".</w:t>
      </w:r>
    </w:p>
    <w:p w14:paraId="4B9EB854" w14:textId="1FFC11E0" w:rsidR="00832A53" w:rsidRDefault="00832A53">
      <w:pPr>
        <w:spacing w:after="160" w:line="259" w:lineRule="auto"/>
        <w:ind w:left="0" w:right="0" w:firstLine="0"/>
        <w:jc w:val="left"/>
        <w:rPr>
          <w:rFonts w:eastAsia="Times New Roman"/>
          <w:sz w:val="22"/>
        </w:rPr>
      </w:pPr>
    </w:p>
    <w:tbl>
      <w:tblPr>
        <w:tblStyle w:val="Tablaconcuadrcula"/>
        <w:tblW w:w="4549" w:type="pct"/>
        <w:tblInd w:w="817" w:type="dxa"/>
        <w:tblLook w:val="04A0" w:firstRow="1" w:lastRow="0" w:firstColumn="1" w:lastColumn="0" w:noHBand="0" w:noVBand="1"/>
      </w:tblPr>
      <w:tblGrid>
        <w:gridCol w:w="3773"/>
        <w:gridCol w:w="4605"/>
      </w:tblGrid>
      <w:tr w:rsidR="002005D6" w:rsidRPr="006975B0" w14:paraId="230364DB" w14:textId="77777777" w:rsidTr="005C2A32">
        <w:tc>
          <w:tcPr>
            <w:tcW w:w="2252" w:type="pct"/>
            <w:vAlign w:val="center"/>
          </w:tcPr>
          <w:p w14:paraId="1ED9BC46" w14:textId="77777777" w:rsidR="002005D6" w:rsidRPr="006975B0" w:rsidRDefault="002005D6" w:rsidP="006D6064">
            <w:pPr>
              <w:spacing w:after="0" w:line="360" w:lineRule="auto"/>
              <w:ind w:left="708" w:right="-6" w:hanging="11"/>
              <w:jc w:val="center"/>
              <w:rPr>
                <w:rFonts w:eastAsia="Times New Roman"/>
                <w:b/>
                <w:sz w:val="20"/>
                <w:szCs w:val="20"/>
              </w:rPr>
            </w:pPr>
            <w:r w:rsidRPr="006975B0">
              <w:rPr>
                <w:rFonts w:eastAsia="Times New Roman"/>
                <w:b/>
                <w:sz w:val="20"/>
                <w:szCs w:val="20"/>
              </w:rPr>
              <w:t>Contaminante</w:t>
            </w:r>
          </w:p>
        </w:tc>
        <w:tc>
          <w:tcPr>
            <w:tcW w:w="2748" w:type="pct"/>
            <w:vAlign w:val="center"/>
          </w:tcPr>
          <w:p w14:paraId="22188DC4" w14:textId="77777777" w:rsidR="002005D6" w:rsidRPr="006937C0" w:rsidRDefault="002005D6" w:rsidP="006D6064">
            <w:pPr>
              <w:spacing w:after="0" w:line="360" w:lineRule="auto"/>
              <w:ind w:left="708" w:right="-6" w:hanging="11"/>
              <w:jc w:val="center"/>
              <w:rPr>
                <w:rFonts w:eastAsia="Times New Roman"/>
                <w:b/>
                <w:sz w:val="20"/>
                <w:szCs w:val="20"/>
              </w:rPr>
            </w:pPr>
            <w:r w:rsidRPr="006937C0">
              <w:rPr>
                <w:rFonts w:eastAsia="Times New Roman"/>
                <w:b/>
                <w:sz w:val="20"/>
                <w:szCs w:val="20"/>
              </w:rPr>
              <w:t>Cantidad de miligramos por kilogramo, base seca, por cada cien metros cuadrados de terreno</w:t>
            </w:r>
          </w:p>
        </w:tc>
      </w:tr>
      <w:tr w:rsidR="002005D6" w:rsidRPr="006975B0" w14:paraId="74F0EA20" w14:textId="77777777" w:rsidTr="005C2A32">
        <w:tc>
          <w:tcPr>
            <w:tcW w:w="2252" w:type="pct"/>
            <w:vAlign w:val="bottom"/>
          </w:tcPr>
          <w:p w14:paraId="5440F86E"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Arsénico</w:t>
            </w:r>
          </w:p>
        </w:tc>
        <w:tc>
          <w:tcPr>
            <w:tcW w:w="2748" w:type="pct"/>
            <w:vAlign w:val="center"/>
          </w:tcPr>
          <w:p w14:paraId="5B8769C1"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22</w:t>
            </w:r>
          </w:p>
        </w:tc>
      </w:tr>
      <w:tr w:rsidR="002005D6" w:rsidRPr="006975B0" w14:paraId="4947E001" w14:textId="77777777" w:rsidTr="005C2A32">
        <w:tc>
          <w:tcPr>
            <w:tcW w:w="2252" w:type="pct"/>
            <w:vAlign w:val="bottom"/>
          </w:tcPr>
          <w:p w14:paraId="5952C5BC"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Bario</w:t>
            </w:r>
          </w:p>
        </w:tc>
        <w:tc>
          <w:tcPr>
            <w:tcW w:w="2748" w:type="pct"/>
            <w:vAlign w:val="bottom"/>
          </w:tcPr>
          <w:p w14:paraId="57789DBA"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5400</w:t>
            </w:r>
          </w:p>
        </w:tc>
      </w:tr>
      <w:tr w:rsidR="002005D6" w:rsidRPr="006975B0" w14:paraId="13C0CFBF" w14:textId="77777777" w:rsidTr="005C2A32">
        <w:tc>
          <w:tcPr>
            <w:tcW w:w="2252" w:type="pct"/>
            <w:vAlign w:val="bottom"/>
          </w:tcPr>
          <w:p w14:paraId="656974BB"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Berilio</w:t>
            </w:r>
          </w:p>
        </w:tc>
        <w:tc>
          <w:tcPr>
            <w:tcW w:w="2748" w:type="pct"/>
            <w:vAlign w:val="bottom"/>
          </w:tcPr>
          <w:p w14:paraId="19B01921"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150</w:t>
            </w:r>
          </w:p>
        </w:tc>
      </w:tr>
      <w:tr w:rsidR="002005D6" w:rsidRPr="006975B0" w14:paraId="375BD183" w14:textId="77777777" w:rsidTr="005C2A32">
        <w:tc>
          <w:tcPr>
            <w:tcW w:w="2252" w:type="pct"/>
            <w:vAlign w:val="bottom"/>
          </w:tcPr>
          <w:p w14:paraId="66EE942C"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Cadmio</w:t>
            </w:r>
          </w:p>
        </w:tc>
        <w:tc>
          <w:tcPr>
            <w:tcW w:w="2748" w:type="pct"/>
            <w:vAlign w:val="bottom"/>
          </w:tcPr>
          <w:p w14:paraId="69B74841"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37</w:t>
            </w:r>
          </w:p>
        </w:tc>
      </w:tr>
      <w:tr w:rsidR="002005D6" w:rsidRPr="006975B0" w14:paraId="6FFE19BB" w14:textId="77777777" w:rsidTr="005C2A32">
        <w:tc>
          <w:tcPr>
            <w:tcW w:w="2252" w:type="pct"/>
            <w:vAlign w:val="bottom"/>
          </w:tcPr>
          <w:p w14:paraId="588157A5"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Cromo Hexavalente</w:t>
            </w:r>
          </w:p>
        </w:tc>
        <w:tc>
          <w:tcPr>
            <w:tcW w:w="2748" w:type="pct"/>
            <w:vAlign w:val="bottom"/>
          </w:tcPr>
          <w:p w14:paraId="750C3299"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280</w:t>
            </w:r>
          </w:p>
        </w:tc>
      </w:tr>
      <w:tr w:rsidR="002005D6" w:rsidRPr="006975B0" w14:paraId="536D2990" w14:textId="77777777" w:rsidTr="005C2A32">
        <w:tc>
          <w:tcPr>
            <w:tcW w:w="2252" w:type="pct"/>
            <w:vAlign w:val="bottom"/>
          </w:tcPr>
          <w:p w14:paraId="022E0868"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Mercurio</w:t>
            </w:r>
          </w:p>
        </w:tc>
        <w:tc>
          <w:tcPr>
            <w:tcW w:w="2748" w:type="pct"/>
            <w:vAlign w:val="center"/>
          </w:tcPr>
          <w:p w14:paraId="3B053FCB"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23</w:t>
            </w:r>
          </w:p>
        </w:tc>
      </w:tr>
      <w:tr w:rsidR="002005D6" w:rsidRPr="006975B0" w14:paraId="23F7459A" w14:textId="77777777" w:rsidTr="005C2A32">
        <w:tc>
          <w:tcPr>
            <w:tcW w:w="2252" w:type="pct"/>
            <w:vAlign w:val="bottom"/>
          </w:tcPr>
          <w:p w14:paraId="1DE0497D"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Níquel</w:t>
            </w:r>
          </w:p>
        </w:tc>
        <w:tc>
          <w:tcPr>
            <w:tcW w:w="2748" w:type="pct"/>
            <w:vAlign w:val="bottom"/>
          </w:tcPr>
          <w:p w14:paraId="40700186"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1600</w:t>
            </w:r>
          </w:p>
        </w:tc>
      </w:tr>
      <w:tr w:rsidR="002005D6" w:rsidRPr="006975B0" w14:paraId="3313DD2E" w14:textId="77777777" w:rsidTr="005C2A32">
        <w:tc>
          <w:tcPr>
            <w:tcW w:w="2252" w:type="pct"/>
            <w:vAlign w:val="bottom"/>
          </w:tcPr>
          <w:p w14:paraId="6035E934"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Plata</w:t>
            </w:r>
          </w:p>
        </w:tc>
        <w:tc>
          <w:tcPr>
            <w:tcW w:w="2748" w:type="pct"/>
            <w:vAlign w:val="bottom"/>
          </w:tcPr>
          <w:p w14:paraId="0F405BF1"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390</w:t>
            </w:r>
          </w:p>
        </w:tc>
      </w:tr>
      <w:tr w:rsidR="002005D6" w:rsidRPr="006975B0" w14:paraId="59072C08" w14:textId="77777777" w:rsidTr="005C2A32">
        <w:tc>
          <w:tcPr>
            <w:tcW w:w="2252" w:type="pct"/>
            <w:vAlign w:val="bottom"/>
          </w:tcPr>
          <w:p w14:paraId="1C190322"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Plomo</w:t>
            </w:r>
          </w:p>
        </w:tc>
        <w:tc>
          <w:tcPr>
            <w:tcW w:w="2748" w:type="pct"/>
            <w:vAlign w:val="bottom"/>
          </w:tcPr>
          <w:p w14:paraId="0699E587"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400</w:t>
            </w:r>
          </w:p>
        </w:tc>
      </w:tr>
      <w:tr w:rsidR="002005D6" w:rsidRPr="006975B0" w14:paraId="01581311" w14:textId="77777777" w:rsidTr="005C2A32">
        <w:tc>
          <w:tcPr>
            <w:tcW w:w="2252" w:type="pct"/>
            <w:vAlign w:val="bottom"/>
          </w:tcPr>
          <w:p w14:paraId="03310D65"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Selenio</w:t>
            </w:r>
          </w:p>
        </w:tc>
        <w:tc>
          <w:tcPr>
            <w:tcW w:w="2748" w:type="pct"/>
            <w:vAlign w:val="bottom"/>
          </w:tcPr>
          <w:p w14:paraId="0BDB910B"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390</w:t>
            </w:r>
          </w:p>
        </w:tc>
      </w:tr>
      <w:tr w:rsidR="002005D6" w:rsidRPr="006975B0" w14:paraId="7E6BC0BC" w14:textId="77777777" w:rsidTr="005C2A32">
        <w:tc>
          <w:tcPr>
            <w:tcW w:w="2252" w:type="pct"/>
            <w:vAlign w:val="bottom"/>
          </w:tcPr>
          <w:p w14:paraId="2AE022E6"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Talio</w:t>
            </w:r>
          </w:p>
        </w:tc>
        <w:tc>
          <w:tcPr>
            <w:tcW w:w="2748" w:type="pct"/>
            <w:vAlign w:val="bottom"/>
          </w:tcPr>
          <w:p w14:paraId="73A790D2"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5,2</w:t>
            </w:r>
          </w:p>
        </w:tc>
      </w:tr>
      <w:tr w:rsidR="002005D6" w:rsidRPr="006975B0" w14:paraId="4C903DE4" w14:textId="77777777" w:rsidTr="005C2A32">
        <w:tc>
          <w:tcPr>
            <w:tcW w:w="2252" w:type="pct"/>
            <w:vAlign w:val="bottom"/>
          </w:tcPr>
          <w:p w14:paraId="06CDD8DF"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Vanadio</w:t>
            </w:r>
          </w:p>
        </w:tc>
        <w:tc>
          <w:tcPr>
            <w:tcW w:w="2748" w:type="pct"/>
            <w:vAlign w:val="bottom"/>
          </w:tcPr>
          <w:p w14:paraId="22059E22"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78</w:t>
            </w:r>
          </w:p>
        </w:tc>
      </w:tr>
    </w:tbl>
    <w:p w14:paraId="6364DFE9" w14:textId="77777777" w:rsidR="00232BA5" w:rsidRDefault="00232BA5" w:rsidP="00232BA5">
      <w:pPr>
        <w:spacing w:after="0" w:line="240" w:lineRule="auto"/>
        <w:ind w:right="-6" w:firstLine="709"/>
        <w:rPr>
          <w:rFonts w:eastAsia="Times New Roman"/>
          <w:sz w:val="22"/>
        </w:rPr>
      </w:pPr>
    </w:p>
    <w:p w14:paraId="54A32EDD" w14:textId="77777777" w:rsidR="002005D6" w:rsidRDefault="002005D6" w:rsidP="00232BA5">
      <w:pPr>
        <w:spacing w:after="0" w:line="240" w:lineRule="auto"/>
        <w:ind w:right="-6" w:firstLine="709"/>
        <w:rPr>
          <w:rFonts w:eastAsia="Times New Roman"/>
          <w:sz w:val="22"/>
        </w:rPr>
      </w:pPr>
      <w:r w:rsidRPr="00232BA5">
        <w:rPr>
          <w:rFonts w:eastAsia="Times New Roman"/>
          <w:b/>
          <w:sz w:val="22"/>
        </w:rPr>
        <w:t>II.</w:t>
      </w:r>
      <w:r w:rsidRPr="00232BA5">
        <w:rPr>
          <w:rFonts w:eastAsia="Times New Roman"/>
          <w:sz w:val="22"/>
        </w:rPr>
        <w:t xml:space="preserve"> Para</w:t>
      </w:r>
      <w:r w:rsidRPr="00232BA5">
        <w:rPr>
          <w:rFonts w:eastAsia="Times New Roman"/>
          <w:b/>
          <w:sz w:val="22"/>
        </w:rPr>
        <w:t xml:space="preserve"> </w:t>
      </w:r>
      <w:r w:rsidRPr="00232BA5">
        <w:rPr>
          <w:rFonts w:eastAsia="Times New Roman"/>
          <w:sz w:val="22"/>
        </w:rPr>
        <w:t>agua en miligramos en litros, que se presenten por cada metro cúbico, con base en lo siguiente:</w:t>
      </w:r>
    </w:p>
    <w:p w14:paraId="2FEEDDF7" w14:textId="77777777" w:rsidR="00232BA5" w:rsidRPr="00232BA5" w:rsidRDefault="00232BA5" w:rsidP="00232BA5">
      <w:pPr>
        <w:spacing w:after="0" w:line="240" w:lineRule="auto"/>
        <w:ind w:right="-6" w:firstLine="709"/>
        <w:rPr>
          <w:sz w:val="22"/>
        </w:rPr>
      </w:pPr>
    </w:p>
    <w:p w14:paraId="1349C8BA" w14:textId="77777777" w:rsidR="002005D6" w:rsidRDefault="002005D6" w:rsidP="00232BA5">
      <w:pPr>
        <w:spacing w:after="0" w:line="240" w:lineRule="auto"/>
        <w:ind w:right="-6" w:firstLine="709"/>
        <w:rPr>
          <w:rFonts w:eastAsia="Times New Roman"/>
          <w:sz w:val="22"/>
        </w:rPr>
      </w:pPr>
      <w:r w:rsidRPr="00232BA5">
        <w:rPr>
          <w:rFonts w:eastAsia="Times New Roman"/>
          <w:sz w:val="22"/>
        </w:rPr>
        <w:t>Las muestras para determinar la cantidad de miligramos por litro por cada metro cubico de agua, se obtendrán conforme a la Norma Oficial Mexicana NOM-001-SEMARNAT-1996: "Que establece los límites máximos permisibles de contaminantes en las descargas residuales en aguas y bienes nacionales"</w:t>
      </w:r>
    </w:p>
    <w:p w14:paraId="79C60AEB" w14:textId="77777777" w:rsidR="00232BA5" w:rsidRPr="00232BA5" w:rsidRDefault="00232BA5" w:rsidP="00232BA5">
      <w:pPr>
        <w:spacing w:after="0" w:line="240" w:lineRule="auto"/>
        <w:ind w:right="-6" w:firstLine="709"/>
        <w:rPr>
          <w:rFonts w:eastAsia="Times New Roman"/>
          <w:sz w:val="22"/>
        </w:rPr>
      </w:pPr>
    </w:p>
    <w:p w14:paraId="10A64564" w14:textId="77777777" w:rsidR="002005D6" w:rsidRDefault="002005D6" w:rsidP="00232BA5">
      <w:pPr>
        <w:spacing w:after="0" w:line="240" w:lineRule="auto"/>
        <w:ind w:left="709" w:right="-6" w:firstLine="709"/>
        <w:rPr>
          <w:rFonts w:eastAsia="Times New Roman"/>
          <w:sz w:val="22"/>
        </w:rPr>
      </w:pPr>
      <w:r w:rsidRPr="00232BA5">
        <w:rPr>
          <w:rFonts w:eastAsia="Times New Roman"/>
          <w:b/>
          <w:sz w:val="22"/>
        </w:rPr>
        <w:t>a)</w:t>
      </w:r>
      <w:r w:rsidRPr="00232BA5">
        <w:rPr>
          <w:rFonts w:eastAsia="Times New Roman"/>
          <w:sz w:val="22"/>
        </w:rPr>
        <w:t xml:space="preserve"> Contaminantes en aguas residuales básicos:</w:t>
      </w:r>
    </w:p>
    <w:p w14:paraId="3D9DD06F" w14:textId="77777777" w:rsidR="00232BA5" w:rsidRPr="00232BA5" w:rsidRDefault="00232BA5" w:rsidP="00232BA5">
      <w:pPr>
        <w:spacing w:after="0" w:line="240" w:lineRule="auto"/>
        <w:ind w:left="709" w:right="-6" w:firstLine="709"/>
        <w:rPr>
          <w:rFonts w:eastAsia="Times New Roman"/>
          <w:sz w:val="22"/>
        </w:rPr>
      </w:pPr>
    </w:p>
    <w:tbl>
      <w:tblPr>
        <w:tblStyle w:val="Tablaconcuadrcula"/>
        <w:tblW w:w="4157" w:type="pct"/>
        <w:tblInd w:w="1526" w:type="dxa"/>
        <w:tblLook w:val="04A0" w:firstRow="1" w:lastRow="0" w:firstColumn="1" w:lastColumn="0" w:noHBand="0" w:noVBand="1"/>
      </w:tblPr>
      <w:tblGrid>
        <w:gridCol w:w="3052"/>
        <w:gridCol w:w="4604"/>
      </w:tblGrid>
      <w:tr w:rsidR="002005D6" w:rsidRPr="006975B0" w14:paraId="0994FED2" w14:textId="77777777" w:rsidTr="005C2A32">
        <w:tc>
          <w:tcPr>
            <w:tcW w:w="1993" w:type="pct"/>
            <w:vAlign w:val="center"/>
          </w:tcPr>
          <w:p w14:paraId="55C0BB2F" w14:textId="77777777" w:rsidR="002005D6" w:rsidRPr="006975B0" w:rsidRDefault="002005D6" w:rsidP="006D6064">
            <w:pPr>
              <w:spacing w:after="0" w:line="360" w:lineRule="auto"/>
              <w:ind w:left="708" w:right="-6" w:hanging="11"/>
              <w:jc w:val="center"/>
              <w:rPr>
                <w:rFonts w:eastAsia="Times New Roman"/>
                <w:b/>
                <w:sz w:val="20"/>
                <w:szCs w:val="20"/>
              </w:rPr>
            </w:pPr>
            <w:r w:rsidRPr="006975B0">
              <w:rPr>
                <w:rFonts w:eastAsia="Times New Roman"/>
                <w:b/>
                <w:sz w:val="20"/>
                <w:szCs w:val="20"/>
              </w:rPr>
              <w:t>Contaminante</w:t>
            </w:r>
          </w:p>
        </w:tc>
        <w:tc>
          <w:tcPr>
            <w:tcW w:w="3007" w:type="pct"/>
            <w:shd w:val="clear" w:color="auto" w:fill="auto"/>
            <w:vAlign w:val="center"/>
          </w:tcPr>
          <w:p w14:paraId="5DD9DA35" w14:textId="77777777" w:rsidR="002005D6" w:rsidRPr="006937C0" w:rsidRDefault="002005D6" w:rsidP="006D6064">
            <w:pPr>
              <w:spacing w:after="0" w:line="360" w:lineRule="auto"/>
              <w:ind w:left="708" w:right="-6" w:hanging="11"/>
              <w:jc w:val="center"/>
              <w:rPr>
                <w:rFonts w:eastAsia="Times New Roman"/>
                <w:b/>
                <w:sz w:val="20"/>
                <w:szCs w:val="20"/>
              </w:rPr>
            </w:pPr>
            <w:r w:rsidRPr="006937C0">
              <w:rPr>
                <w:rFonts w:eastAsia="Times New Roman"/>
                <w:b/>
                <w:sz w:val="20"/>
                <w:szCs w:val="20"/>
              </w:rPr>
              <w:t>Cantidad de miligramos por litro, por metro cúbico</w:t>
            </w:r>
          </w:p>
        </w:tc>
      </w:tr>
      <w:tr w:rsidR="002005D6" w:rsidRPr="006975B0" w14:paraId="727421BB" w14:textId="77777777" w:rsidTr="005C2A32">
        <w:tc>
          <w:tcPr>
            <w:tcW w:w="1993" w:type="pct"/>
            <w:vAlign w:val="bottom"/>
          </w:tcPr>
          <w:p w14:paraId="3400706B"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Grasas y Aceites</w:t>
            </w:r>
          </w:p>
        </w:tc>
        <w:tc>
          <w:tcPr>
            <w:tcW w:w="3007" w:type="pct"/>
            <w:vAlign w:val="center"/>
          </w:tcPr>
          <w:p w14:paraId="0FE58035"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25</w:t>
            </w:r>
          </w:p>
        </w:tc>
      </w:tr>
      <w:tr w:rsidR="002005D6" w:rsidRPr="006975B0" w14:paraId="555E42F5" w14:textId="77777777" w:rsidTr="005C2A32">
        <w:tc>
          <w:tcPr>
            <w:tcW w:w="1993" w:type="pct"/>
            <w:vAlign w:val="bottom"/>
          </w:tcPr>
          <w:p w14:paraId="6C3EF0C7"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Sólidos Suspendidos Totales</w:t>
            </w:r>
          </w:p>
        </w:tc>
        <w:tc>
          <w:tcPr>
            <w:tcW w:w="3007" w:type="pct"/>
            <w:vAlign w:val="bottom"/>
          </w:tcPr>
          <w:p w14:paraId="45A7E739"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60</w:t>
            </w:r>
          </w:p>
        </w:tc>
      </w:tr>
      <w:tr w:rsidR="002005D6" w:rsidRPr="006975B0" w14:paraId="25798746" w14:textId="77777777" w:rsidTr="005C2A32">
        <w:tc>
          <w:tcPr>
            <w:tcW w:w="1993" w:type="pct"/>
            <w:vAlign w:val="bottom"/>
          </w:tcPr>
          <w:p w14:paraId="1C3B9543"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Demanda Bioquímica de Oxígeno 5</w:t>
            </w:r>
          </w:p>
        </w:tc>
        <w:tc>
          <w:tcPr>
            <w:tcW w:w="3007" w:type="pct"/>
            <w:vAlign w:val="bottom"/>
          </w:tcPr>
          <w:p w14:paraId="34D9E02A"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60</w:t>
            </w:r>
          </w:p>
        </w:tc>
      </w:tr>
      <w:tr w:rsidR="002005D6" w:rsidRPr="006975B0" w14:paraId="40C872F8" w14:textId="77777777" w:rsidTr="005C2A32">
        <w:tc>
          <w:tcPr>
            <w:tcW w:w="1993" w:type="pct"/>
            <w:vAlign w:val="bottom"/>
          </w:tcPr>
          <w:p w14:paraId="42473E01"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Nitrógeno Total</w:t>
            </w:r>
          </w:p>
        </w:tc>
        <w:tc>
          <w:tcPr>
            <w:tcW w:w="3007" w:type="pct"/>
            <w:vAlign w:val="bottom"/>
          </w:tcPr>
          <w:p w14:paraId="42228155"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25</w:t>
            </w:r>
          </w:p>
        </w:tc>
      </w:tr>
      <w:tr w:rsidR="002005D6" w:rsidRPr="006975B0" w14:paraId="142C1C2B" w14:textId="77777777" w:rsidTr="005C2A32">
        <w:tc>
          <w:tcPr>
            <w:tcW w:w="1993" w:type="pct"/>
            <w:vAlign w:val="bottom"/>
          </w:tcPr>
          <w:p w14:paraId="64EF6CCF"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Fósforo Total</w:t>
            </w:r>
          </w:p>
        </w:tc>
        <w:tc>
          <w:tcPr>
            <w:tcW w:w="3007" w:type="pct"/>
            <w:vAlign w:val="bottom"/>
          </w:tcPr>
          <w:p w14:paraId="502E1D6F"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10</w:t>
            </w:r>
          </w:p>
        </w:tc>
      </w:tr>
    </w:tbl>
    <w:p w14:paraId="556D228E" w14:textId="77777777" w:rsidR="002005D6" w:rsidRDefault="002005D6" w:rsidP="002005D6">
      <w:pPr>
        <w:spacing w:after="0" w:line="240" w:lineRule="auto"/>
        <w:ind w:left="709" w:right="-6" w:firstLine="709"/>
        <w:rPr>
          <w:szCs w:val="24"/>
        </w:rPr>
      </w:pPr>
    </w:p>
    <w:p w14:paraId="7B416639" w14:textId="77777777" w:rsidR="002005D6" w:rsidRDefault="002005D6" w:rsidP="002005D6">
      <w:pPr>
        <w:spacing w:after="0" w:line="240" w:lineRule="auto"/>
        <w:ind w:left="709" w:right="-6" w:firstLine="709"/>
        <w:rPr>
          <w:sz w:val="22"/>
        </w:rPr>
      </w:pPr>
      <w:r w:rsidRPr="00232BA5">
        <w:rPr>
          <w:b/>
          <w:szCs w:val="24"/>
        </w:rPr>
        <w:t>b)</w:t>
      </w:r>
      <w:r w:rsidRPr="006975B0">
        <w:rPr>
          <w:szCs w:val="24"/>
        </w:rPr>
        <w:t xml:space="preserve"> </w:t>
      </w:r>
      <w:r w:rsidRPr="002005D6">
        <w:rPr>
          <w:sz w:val="22"/>
        </w:rPr>
        <w:t>Contaminantes en aguas residuales, ocasionado por metales pesados y cianuros:</w:t>
      </w:r>
    </w:p>
    <w:p w14:paraId="56D37AAD" w14:textId="77777777" w:rsidR="002005D6" w:rsidRPr="006975B0" w:rsidRDefault="002005D6" w:rsidP="002005D6">
      <w:pPr>
        <w:spacing w:after="0" w:line="240" w:lineRule="auto"/>
        <w:ind w:left="709" w:right="-6" w:firstLine="709"/>
        <w:rPr>
          <w:szCs w:val="24"/>
        </w:rPr>
      </w:pPr>
    </w:p>
    <w:tbl>
      <w:tblPr>
        <w:tblStyle w:val="Tablaconcuadrcula"/>
        <w:tblW w:w="4157" w:type="pct"/>
        <w:tblInd w:w="1526" w:type="dxa"/>
        <w:tblLook w:val="04A0" w:firstRow="1" w:lastRow="0" w:firstColumn="1" w:lastColumn="0" w:noHBand="0" w:noVBand="1"/>
      </w:tblPr>
      <w:tblGrid>
        <w:gridCol w:w="3052"/>
        <w:gridCol w:w="4604"/>
      </w:tblGrid>
      <w:tr w:rsidR="002005D6" w:rsidRPr="006975B0" w14:paraId="6B7AB244" w14:textId="77777777" w:rsidTr="005C2A32">
        <w:tc>
          <w:tcPr>
            <w:tcW w:w="1993" w:type="pct"/>
            <w:vAlign w:val="center"/>
          </w:tcPr>
          <w:p w14:paraId="16FB9949" w14:textId="77777777" w:rsidR="002005D6" w:rsidRPr="006975B0" w:rsidRDefault="002005D6" w:rsidP="006D6064">
            <w:pPr>
              <w:spacing w:after="0" w:line="360" w:lineRule="auto"/>
              <w:ind w:left="708" w:right="-6" w:hanging="11"/>
              <w:jc w:val="center"/>
              <w:rPr>
                <w:rFonts w:eastAsia="Times New Roman"/>
                <w:b/>
                <w:sz w:val="20"/>
                <w:szCs w:val="20"/>
              </w:rPr>
            </w:pPr>
            <w:r w:rsidRPr="006975B0">
              <w:rPr>
                <w:rFonts w:eastAsia="Times New Roman"/>
                <w:b/>
                <w:sz w:val="20"/>
                <w:szCs w:val="20"/>
              </w:rPr>
              <w:t>Contaminante</w:t>
            </w:r>
          </w:p>
        </w:tc>
        <w:tc>
          <w:tcPr>
            <w:tcW w:w="3007" w:type="pct"/>
            <w:vAlign w:val="center"/>
          </w:tcPr>
          <w:p w14:paraId="4D3453AB" w14:textId="77777777" w:rsidR="002005D6" w:rsidRPr="006937C0" w:rsidRDefault="002005D6" w:rsidP="006D6064">
            <w:pPr>
              <w:spacing w:after="0" w:line="360" w:lineRule="auto"/>
              <w:ind w:left="708" w:right="-6" w:hanging="11"/>
              <w:jc w:val="center"/>
              <w:rPr>
                <w:rFonts w:eastAsia="Times New Roman"/>
                <w:b/>
                <w:sz w:val="20"/>
                <w:szCs w:val="20"/>
              </w:rPr>
            </w:pPr>
            <w:r w:rsidRPr="006937C0">
              <w:rPr>
                <w:rFonts w:eastAsia="Times New Roman"/>
                <w:b/>
                <w:sz w:val="20"/>
                <w:szCs w:val="20"/>
              </w:rPr>
              <w:t>Cantidad de miligramos por litro, por metro cúbico</w:t>
            </w:r>
          </w:p>
        </w:tc>
      </w:tr>
      <w:tr w:rsidR="002005D6" w:rsidRPr="006975B0" w14:paraId="69F3CF1D" w14:textId="77777777" w:rsidTr="005C2A32">
        <w:tc>
          <w:tcPr>
            <w:tcW w:w="1993" w:type="pct"/>
            <w:vAlign w:val="bottom"/>
          </w:tcPr>
          <w:p w14:paraId="5D15D12A"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Arsénico</w:t>
            </w:r>
          </w:p>
        </w:tc>
        <w:tc>
          <w:tcPr>
            <w:tcW w:w="3007" w:type="pct"/>
            <w:vAlign w:val="center"/>
          </w:tcPr>
          <w:p w14:paraId="290618D8"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0.1</w:t>
            </w:r>
          </w:p>
        </w:tc>
      </w:tr>
      <w:tr w:rsidR="002005D6" w:rsidRPr="006975B0" w14:paraId="0BBCDB52" w14:textId="77777777" w:rsidTr="005C2A32">
        <w:tc>
          <w:tcPr>
            <w:tcW w:w="1993" w:type="pct"/>
            <w:vAlign w:val="bottom"/>
          </w:tcPr>
          <w:p w14:paraId="495D71AA"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Cadmio</w:t>
            </w:r>
          </w:p>
        </w:tc>
        <w:tc>
          <w:tcPr>
            <w:tcW w:w="3007" w:type="pct"/>
            <w:vAlign w:val="center"/>
          </w:tcPr>
          <w:p w14:paraId="20DE5057"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0.1</w:t>
            </w:r>
          </w:p>
        </w:tc>
      </w:tr>
      <w:tr w:rsidR="002005D6" w:rsidRPr="006975B0" w14:paraId="08082B8A" w14:textId="77777777" w:rsidTr="005C2A32">
        <w:tc>
          <w:tcPr>
            <w:tcW w:w="1993" w:type="pct"/>
            <w:vAlign w:val="bottom"/>
          </w:tcPr>
          <w:p w14:paraId="673697BA"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Cianuro</w:t>
            </w:r>
          </w:p>
        </w:tc>
        <w:tc>
          <w:tcPr>
            <w:tcW w:w="3007" w:type="pct"/>
            <w:vAlign w:val="center"/>
          </w:tcPr>
          <w:p w14:paraId="3467AA97"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1</w:t>
            </w:r>
          </w:p>
        </w:tc>
      </w:tr>
      <w:tr w:rsidR="002005D6" w:rsidRPr="006975B0" w14:paraId="5933BCA4" w14:textId="77777777" w:rsidTr="005C2A32">
        <w:tc>
          <w:tcPr>
            <w:tcW w:w="1993" w:type="pct"/>
            <w:vAlign w:val="bottom"/>
          </w:tcPr>
          <w:p w14:paraId="3C7B07F4"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Cobre</w:t>
            </w:r>
          </w:p>
        </w:tc>
        <w:tc>
          <w:tcPr>
            <w:tcW w:w="3007" w:type="pct"/>
            <w:vAlign w:val="center"/>
          </w:tcPr>
          <w:p w14:paraId="56ECE5AB"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4</w:t>
            </w:r>
          </w:p>
        </w:tc>
      </w:tr>
      <w:tr w:rsidR="002005D6" w:rsidRPr="006975B0" w14:paraId="6CDBB241" w14:textId="77777777" w:rsidTr="005C2A32">
        <w:tc>
          <w:tcPr>
            <w:tcW w:w="1993" w:type="pct"/>
            <w:vAlign w:val="bottom"/>
          </w:tcPr>
          <w:p w14:paraId="30D8D285"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Cromo</w:t>
            </w:r>
          </w:p>
        </w:tc>
        <w:tc>
          <w:tcPr>
            <w:tcW w:w="3007" w:type="pct"/>
            <w:vAlign w:val="center"/>
          </w:tcPr>
          <w:p w14:paraId="09110439"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0.5</w:t>
            </w:r>
          </w:p>
        </w:tc>
      </w:tr>
      <w:tr w:rsidR="002005D6" w:rsidRPr="006975B0" w14:paraId="2DB89E98" w14:textId="77777777" w:rsidTr="005C2A32">
        <w:tc>
          <w:tcPr>
            <w:tcW w:w="1993" w:type="pct"/>
            <w:vAlign w:val="bottom"/>
          </w:tcPr>
          <w:p w14:paraId="4352669E"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Mercurio</w:t>
            </w:r>
          </w:p>
        </w:tc>
        <w:tc>
          <w:tcPr>
            <w:tcW w:w="3007" w:type="pct"/>
            <w:vAlign w:val="center"/>
          </w:tcPr>
          <w:p w14:paraId="4B3790BE"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0.005</w:t>
            </w:r>
          </w:p>
        </w:tc>
      </w:tr>
      <w:tr w:rsidR="002005D6" w:rsidRPr="006975B0" w14:paraId="562E365C" w14:textId="77777777" w:rsidTr="005C2A32">
        <w:tc>
          <w:tcPr>
            <w:tcW w:w="1993" w:type="pct"/>
            <w:vAlign w:val="bottom"/>
          </w:tcPr>
          <w:p w14:paraId="1EA8F155"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Níquel</w:t>
            </w:r>
          </w:p>
        </w:tc>
        <w:tc>
          <w:tcPr>
            <w:tcW w:w="3007" w:type="pct"/>
            <w:vAlign w:val="center"/>
          </w:tcPr>
          <w:p w14:paraId="523F01A0"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2</w:t>
            </w:r>
          </w:p>
        </w:tc>
      </w:tr>
      <w:tr w:rsidR="002005D6" w:rsidRPr="006975B0" w14:paraId="7860B705" w14:textId="77777777" w:rsidTr="005C2A32">
        <w:tc>
          <w:tcPr>
            <w:tcW w:w="1993" w:type="pct"/>
            <w:vAlign w:val="bottom"/>
          </w:tcPr>
          <w:p w14:paraId="45E83C17"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Plomo</w:t>
            </w:r>
          </w:p>
        </w:tc>
        <w:tc>
          <w:tcPr>
            <w:tcW w:w="3007" w:type="pct"/>
            <w:vAlign w:val="center"/>
          </w:tcPr>
          <w:p w14:paraId="795621EF"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0.2</w:t>
            </w:r>
          </w:p>
        </w:tc>
      </w:tr>
      <w:tr w:rsidR="002005D6" w:rsidRPr="006975B0" w14:paraId="004A6B5D" w14:textId="77777777" w:rsidTr="005C2A32">
        <w:tc>
          <w:tcPr>
            <w:tcW w:w="1993" w:type="pct"/>
            <w:vAlign w:val="bottom"/>
          </w:tcPr>
          <w:p w14:paraId="315A3BEB" w14:textId="77777777" w:rsidR="002005D6" w:rsidRPr="006975B0" w:rsidRDefault="002005D6" w:rsidP="006D6064">
            <w:pPr>
              <w:spacing w:after="0" w:line="360" w:lineRule="auto"/>
              <w:ind w:left="708" w:right="-6" w:hanging="11"/>
              <w:rPr>
                <w:rFonts w:eastAsia="Times New Roman"/>
                <w:sz w:val="20"/>
                <w:szCs w:val="20"/>
              </w:rPr>
            </w:pPr>
            <w:r w:rsidRPr="006975B0">
              <w:rPr>
                <w:rFonts w:eastAsia="Times New Roman"/>
                <w:sz w:val="20"/>
                <w:szCs w:val="20"/>
              </w:rPr>
              <w:t>Zinc</w:t>
            </w:r>
          </w:p>
        </w:tc>
        <w:tc>
          <w:tcPr>
            <w:tcW w:w="3007" w:type="pct"/>
            <w:vAlign w:val="center"/>
          </w:tcPr>
          <w:p w14:paraId="6DB97F02" w14:textId="77777777" w:rsidR="002005D6" w:rsidRPr="006975B0" w:rsidRDefault="002005D6" w:rsidP="006D6064">
            <w:pPr>
              <w:spacing w:after="0" w:line="360" w:lineRule="auto"/>
              <w:ind w:left="708" w:right="-6" w:hanging="11"/>
              <w:jc w:val="center"/>
              <w:rPr>
                <w:rFonts w:eastAsia="Times New Roman"/>
                <w:sz w:val="20"/>
                <w:szCs w:val="20"/>
              </w:rPr>
            </w:pPr>
            <w:r w:rsidRPr="006975B0">
              <w:rPr>
                <w:rFonts w:eastAsia="Times New Roman"/>
                <w:sz w:val="20"/>
                <w:szCs w:val="20"/>
              </w:rPr>
              <w:t>10</w:t>
            </w:r>
          </w:p>
        </w:tc>
      </w:tr>
    </w:tbl>
    <w:p w14:paraId="308DAF6B" w14:textId="77777777" w:rsidR="00200DAC" w:rsidRDefault="00200DAC" w:rsidP="002005D6">
      <w:pPr>
        <w:spacing w:after="0" w:line="240" w:lineRule="auto"/>
        <w:ind w:left="0" w:firstLine="695"/>
        <w:rPr>
          <w:rFonts w:eastAsia="Times New Roman"/>
          <w:sz w:val="22"/>
        </w:rPr>
      </w:pPr>
    </w:p>
    <w:p w14:paraId="4205772C" w14:textId="77777777" w:rsidR="002005D6" w:rsidRDefault="002005D6" w:rsidP="002005D6">
      <w:pPr>
        <w:spacing w:after="0" w:line="240" w:lineRule="auto"/>
        <w:ind w:left="0" w:firstLine="695"/>
        <w:rPr>
          <w:rFonts w:eastAsia="Times New Roman"/>
          <w:sz w:val="22"/>
        </w:rPr>
      </w:pPr>
      <w:r w:rsidRPr="002005D6">
        <w:rPr>
          <w:rFonts w:eastAsia="Times New Roman"/>
          <w:sz w:val="22"/>
        </w:rPr>
        <w:t>Para efectos de este capítulo, se entenderá que los valores presentados en este artículo representan una unidad de contaminante en metros cuadrados de terreno o metros cúbicos de agua afectados según corresponda.</w:t>
      </w:r>
    </w:p>
    <w:p w14:paraId="6FE38A03" w14:textId="77777777" w:rsidR="002005D6" w:rsidRPr="002005D6" w:rsidRDefault="002005D6" w:rsidP="002005D6">
      <w:pPr>
        <w:spacing w:after="0" w:line="240" w:lineRule="auto"/>
        <w:ind w:left="0" w:firstLine="695"/>
        <w:rPr>
          <w:rFonts w:eastAsia="Times New Roman"/>
          <w:sz w:val="22"/>
        </w:rPr>
      </w:pPr>
    </w:p>
    <w:p w14:paraId="25D63250" w14:textId="66B9A927" w:rsidR="00232A0D" w:rsidRPr="002005D6" w:rsidRDefault="002005D6" w:rsidP="002005D6">
      <w:pPr>
        <w:spacing w:after="0" w:line="240" w:lineRule="auto"/>
        <w:ind w:left="0" w:right="62" w:firstLine="709"/>
        <w:rPr>
          <w:sz w:val="22"/>
        </w:rPr>
      </w:pPr>
      <w:r w:rsidRPr="002005D6">
        <w:rPr>
          <w:sz w:val="22"/>
        </w:rPr>
        <w:t>La unidad de contaminante de suelo, subsuelo o agua siempre se deberá expresar en números enteros, por lo que, en caso de que existan fracciones o excedentes de sustancias contaminantes que no constituyan una unidad de contaminante, se redondeará hacia abajo.</w:t>
      </w:r>
    </w:p>
    <w:p w14:paraId="7B9B210B" w14:textId="77777777" w:rsidR="002005D6" w:rsidRPr="002005D6" w:rsidRDefault="002005D6" w:rsidP="002005D6">
      <w:pPr>
        <w:spacing w:after="0" w:line="240" w:lineRule="auto"/>
        <w:ind w:left="0" w:right="62" w:firstLine="709"/>
        <w:rPr>
          <w:b/>
          <w:color w:val="auto"/>
          <w:sz w:val="22"/>
        </w:rPr>
      </w:pPr>
    </w:p>
    <w:p w14:paraId="2554E9D3" w14:textId="77777777" w:rsidR="00232A0D" w:rsidRPr="002005D6" w:rsidRDefault="00232A0D" w:rsidP="00832A53">
      <w:pPr>
        <w:spacing w:after="0" w:line="240" w:lineRule="auto"/>
        <w:ind w:left="0" w:right="62" w:firstLine="0"/>
        <w:jc w:val="center"/>
        <w:rPr>
          <w:b/>
          <w:color w:val="auto"/>
          <w:sz w:val="22"/>
        </w:rPr>
      </w:pPr>
      <w:r w:rsidRPr="002005D6">
        <w:rPr>
          <w:b/>
          <w:color w:val="auto"/>
          <w:sz w:val="22"/>
        </w:rPr>
        <w:t>Sección Cuarta</w:t>
      </w:r>
    </w:p>
    <w:p w14:paraId="459B176C" w14:textId="77777777" w:rsidR="00232A0D" w:rsidRPr="002005D6" w:rsidRDefault="00232A0D" w:rsidP="00832A53">
      <w:pPr>
        <w:spacing w:after="0" w:line="240" w:lineRule="auto"/>
        <w:ind w:left="0" w:right="62" w:firstLine="0"/>
        <w:jc w:val="center"/>
        <w:rPr>
          <w:b/>
          <w:color w:val="auto"/>
          <w:sz w:val="22"/>
        </w:rPr>
      </w:pPr>
      <w:r w:rsidRPr="002005D6">
        <w:rPr>
          <w:b/>
          <w:color w:val="auto"/>
          <w:sz w:val="22"/>
        </w:rPr>
        <w:t>De la Causación y la Cuota</w:t>
      </w:r>
    </w:p>
    <w:p w14:paraId="69DE66EB" w14:textId="77777777" w:rsidR="00232A0D" w:rsidRPr="002005D6" w:rsidRDefault="00232A0D" w:rsidP="00232A0D">
      <w:pPr>
        <w:spacing w:after="0" w:line="240" w:lineRule="auto"/>
        <w:ind w:left="0" w:right="62" w:firstLine="709"/>
        <w:rPr>
          <w:b/>
          <w:color w:val="auto"/>
          <w:sz w:val="22"/>
        </w:rPr>
      </w:pPr>
    </w:p>
    <w:p w14:paraId="141F39AA" w14:textId="77777777" w:rsidR="00232A0D" w:rsidRPr="00232A0D" w:rsidRDefault="00232A0D" w:rsidP="00232A0D">
      <w:pPr>
        <w:spacing w:after="0" w:line="240" w:lineRule="auto"/>
        <w:ind w:left="0" w:right="62" w:firstLine="709"/>
        <w:rPr>
          <w:color w:val="auto"/>
          <w:sz w:val="22"/>
        </w:rPr>
      </w:pPr>
      <w:r w:rsidRPr="002005D6">
        <w:rPr>
          <w:b/>
          <w:color w:val="auto"/>
          <w:sz w:val="22"/>
        </w:rPr>
        <w:t>Artículo 47-AU.-</w:t>
      </w:r>
      <w:r w:rsidRPr="00232A0D">
        <w:rPr>
          <w:color w:val="auto"/>
          <w:sz w:val="22"/>
        </w:rPr>
        <w:t xml:space="preserve"> El impuesto se causará aplicando los equivalentes y cuotas siguientes:</w:t>
      </w:r>
    </w:p>
    <w:p w14:paraId="0CF3DEA4" w14:textId="77777777" w:rsidR="00232A0D" w:rsidRPr="00232A0D" w:rsidRDefault="00232A0D" w:rsidP="00232A0D">
      <w:pPr>
        <w:spacing w:after="0" w:line="240" w:lineRule="auto"/>
        <w:ind w:left="0" w:right="62" w:firstLine="709"/>
        <w:rPr>
          <w:color w:val="auto"/>
          <w:sz w:val="22"/>
        </w:rPr>
      </w:pPr>
    </w:p>
    <w:p w14:paraId="02B0EFAE" w14:textId="334AE842" w:rsidR="00232A0D" w:rsidRPr="00232A0D" w:rsidRDefault="00232A0D" w:rsidP="00232A0D">
      <w:pPr>
        <w:spacing w:after="0" w:line="240" w:lineRule="auto"/>
        <w:ind w:left="0" w:right="62" w:firstLine="709"/>
        <w:rPr>
          <w:color w:val="auto"/>
          <w:sz w:val="22"/>
        </w:rPr>
      </w:pPr>
      <w:r w:rsidRPr="00200DAC">
        <w:rPr>
          <w:b/>
          <w:color w:val="auto"/>
          <w:sz w:val="22"/>
        </w:rPr>
        <w:t>I.</w:t>
      </w:r>
      <w:r w:rsidRPr="00232A0D">
        <w:rPr>
          <w:color w:val="auto"/>
          <w:sz w:val="22"/>
        </w:rPr>
        <w:t xml:space="preserve"> Suelo y subsuelo: una cuota impositiva por el equivalente a 0.27 UMA por cada unidad de contaminantes de suelo o subsuelo de las señaladas en el artículo 47-A</w:t>
      </w:r>
      <w:r w:rsidR="00536C86">
        <w:rPr>
          <w:color w:val="auto"/>
          <w:sz w:val="22"/>
        </w:rPr>
        <w:t>T</w:t>
      </w:r>
      <w:r w:rsidRPr="00232A0D">
        <w:rPr>
          <w:color w:val="auto"/>
          <w:sz w:val="22"/>
        </w:rPr>
        <w:t>, fracción I, de esta Ley, encontrada en cada cien metros cuadrados, y</w:t>
      </w:r>
    </w:p>
    <w:p w14:paraId="58E79F3B" w14:textId="77777777" w:rsidR="00232A0D" w:rsidRPr="00232A0D" w:rsidRDefault="00232A0D" w:rsidP="00232A0D">
      <w:pPr>
        <w:spacing w:after="0" w:line="240" w:lineRule="auto"/>
        <w:ind w:left="0" w:right="62" w:firstLine="709"/>
        <w:rPr>
          <w:color w:val="auto"/>
          <w:sz w:val="22"/>
        </w:rPr>
      </w:pPr>
    </w:p>
    <w:p w14:paraId="48D47D0B" w14:textId="7DB4932C" w:rsidR="00232A0D" w:rsidRPr="00232A0D" w:rsidRDefault="00232A0D" w:rsidP="00232A0D">
      <w:pPr>
        <w:spacing w:after="0" w:line="240" w:lineRule="auto"/>
        <w:ind w:left="0" w:right="62" w:firstLine="709"/>
        <w:rPr>
          <w:color w:val="auto"/>
          <w:sz w:val="22"/>
        </w:rPr>
      </w:pPr>
      <w:r w:rsidRPr="00200DAC">
        <w:rPr>
          <w:b/>
          <w:color w:val="auto"/>
          <w:sz w:val="22"/>
        </w:rPr>
        <w:t>II.</w:t>
      </w:r>
      <w:r w:rsidRPr="00232A0D">
        <w:rPr>
          <w:color w:val="auto"/>
          <w:sz w:val="22"/>
        </w:rPr>
        <w:t xml:space="preserve"> Agua: una cuota impositiva por el equivalente a 0.20 UMA por cada unidad de contaminantes de agua de las señaladas en el artículo 47-A</w:t>
      </w:r>
      <w:r w:rsidR="00536C86">
        <w:rPr>
          <w:color w:val="auto"/>
          <w:sz w:val="22"/>
        </w:rPr>
        <w:t>T</w:t>
      </w:r>
      <w:r w:rsidRPr="00232A0D">
        <w:rPr>
          <w:color w:val="auto"/>
          <w:sz w:val="22"/>
        </w:rPr>
        <w:t>, fracción II, de esta Ley, hallada por metro cúbico.</w:t>
      </w:r>
    </w:p>
    <w:p w14:paraId="1ACDDAFA" w14:textId="77777777" w:rsidR="00232A0D" w:rsidRPr="00232A0D" w:rsidRDefault="00232A0D" w:rsidP="00232A0D">
      <w:pPr>
        <w:spacing w:after="0" w:line="240" w:lineRule="auto"/>
        <w:ind w:left="0" w:right="62" w:firstLine="709"/>
        <w:rPr>
          <w:color w:val="auto"/>
          <w:sz w:val="22"/>
        </w:rPr>
      </w:pPr>
    </w:p>
    <w:p w14:paraId="66566356" w14:textId="77777777" w:rsidR="00232A0D" w:rsidRPr="00232A0D" w:rsidRDefault="00232A0D" w:rsidP="00232A0D">
      <w:pPr>
        <w:spacing w:after="0" w:line="240" w:lineRule="auto"/>
        <w:ind w:left="0" w:right="62" w:firstLine="709"/>
        <w:rPr>
          <w:color w:val="auto"/>
          <w:sz w:val="22"/>
        </w:rPr>
      </w:pPr>
      <w:r w:rsidRPr="00232A0D">
        <w:rPr>
          <w:color w:val="auto"/>
          <w:sz w:val="22"/>
        </w:rPr>
        <w:t>Si el suelo, subsuelo o agua fueron contaminados con dos o más sustancias de las mencionadas en este capítulo la cuota se pagará por cada unidad de contaminante.</w:t>
      </w:r>
    </w:p>
    <w:p w14:paraId="1B2DD521" w14:textId="77777777" w:rsidR="00232A0D" w:rsidRPr="00232A0D" w:rsidRDefault="00232A0D" w:rsidP="00232A0D">
      <w:pPr>
        <w:spacing w:after="0" w:line="240" w:lineRule="auto"/>
        <w:ind w:left="0" w:right="62" w:firstLine="709"/>
        <w:rPr>
          <w:color w:val="auto"/>
          <w:sz w:val="22"/>
        </w:rPr>
      </w:pPr>
    </w:p>
    <w:p w14:paraId="48560245" w14:textId="77777777" w:rsidR="00232A0D" w:rsidRPr="00200DAC" w:rsidRDefault="00232A0D" w:rsidP="00832A53">
      <w:pPr>
        <w:spacing w:after="0" w:line="240" w:lineRule="auto"/>
        <w:ind w:left="0" w:right="62" w:firstLine="0"/>
        <w:jc w:val="center"/>
        <w:rPr>
          <w:b/>
          <w:color w:val="auto"/>
          <w:sz w:val="22"/>
        </w:rPr>
      </w:pPr>
      <w:r w:rsidRPr="00200DAC">
        <w:rPr>
          <w:b/>
          <w:color w:val="auto"/>
          <w:sz w:val="22"/>
        </w:rPr>
        <w:t>Sección Quinta</w:t>
      </w:r>
    </w:p>
    <w:p w14:paraId="26A1DC25" w14:textId="77777777" w:rsidR="00232A0D" w:rsidRPr="00200DAC" w:rsidRDefault="00232A0D" w:rsidP="00832A53">
      <w:pPr>
        <w:spacing w:after="0" w:line="240" w:lineRule="auto"/>
        <w:ind w:left="0" w:right="62" w:firstLine="0"/>
        <w:jc w:val="center"/>
        <w:rPr>
          <w:b/>
          <w:color w:val="auto"/>
          <w:sz w:val="22"/>
        </w:rPr>
      </w:pPr>
      <w:r w:rsidRPr="00200DAC">
        <w:rPr>
          <w:b/>
          <w:color w:val="auto"/>
          <w:sz w:val="22"/>
        </w:rPr>
        <w:t>Del Pago</w:t>
      </w:r>
    </w:p>
    <w:p w14:paraId="2A87516F" w14:textId="77777777" w:rsidR="00232A0D" w:rsidRPr="00200DAC" w:rsidRDefault="00232A0D" w:rsidP="00200DAC">
      <w:pPr>
        <w:spacing w:after="0" w:line="240" w:lineRule="auto"/>
        <w:ind w:left="0" w:right="62" w:firstLine="709"/>
        <w:jc w:val="center"/>
        <w:rPr>
          <w:b/>
          <w:color w:val="auto"/>
          <w:sz w:val="22"/>
        </w:rPr>
      </w:pPr>
    </w:p>
    <w:p w14:paraId="244BC892" w14:textId="58C90F6A" w:rsidR="00232A0D" w:rsidRPr="00232A0D" w:rsidRDefault="00232A0D" w:rsidP="00200DAC">
      <w:pPr>
        <w:spacing w:after="0" w:line="240" w:lineRule="auto"/>
        <w:ind w:left="0" w:right="62" w:firstLine="0"/>
        <w:rPr>
          <w:color w:val="auto"/>
          <w:sz w:val="22"/>
        </w:rPr>
      </w:pPr>
      <w:r w:rsidRPr="00200DAC">
        <w:rPr>
          <w:b/>
          <w:color w:val="auto"/>
          <w:sz w:val="22"/>
        </w:rPr>
        <w:t>Artículo 47-AV.-</w:t>
      </w:r>
      <w:r w:rsidR="007A0A17">
        <w:rPr>
          <w:color w:val="auto"/>
          <w:sz w:val="22"/>
        </w:rPr>
        <w:t xml:space="preserve"> </w:t>
      </w:r>
      <w:r w:rsidRPr="00232A0D">
        <w:rPr>
          <w:color w:val="auto"/>
          <w:sz w:val="22"/>
        </w:rPr>
        <w:t>El impuesto se calculará aplicando a las unidades de contaminantes, previstas en el artículo 47-A</w:t>
      </w:r>
      <w:r w:rsidR="007A0A17">
        <w:rPr>
          <w:color w:val="auto"/>
          <w:sz w:val="22"/>
        </w:rPr>
        <w:t>T</w:t>
      </w:r>
      <w:r w:rsidRPr="00232A0D">
        <w:rPr>
          <w:color w:val="auto"/>
          <w:sz w:val="22"/>
        </w:rPr>
        <w:t>, de esta Ley, la cuota impositiva.</w:t>
      </w:r>
    </w:p>
    <w:p w14:paraId="0A5A5A31" w14:textId="77777777" w:rsidR="00232A0D" w:rsidRPr="00232A0D" w:rsidRDefault="00232A0D" w:rsidP="00232A0D">
      <w:pPr>
        <w:spacing w:after="0" w:line="240" w:lineRule="auto"/>
        <w:ind w:left="0" w:right="62" w:firstLine="709"/>
        <w:rPr>
          <w:color w:val="auto"/>
          <w:sz w:val="22"/>
        </w:rPr>
      </w:pPr>
    </w:p>
    <w:p w14:paraId="4742B269" w14:textId="77777777" w:rsidR="00232A0D" w:rsidRPr="00232A0D" w:rsidRDefault="00232A0D" w:rsidP="00232A0D">
      <w:pPr>
        <w:spacing w:after="0" w:line="240" w:lineRule="auto"/>
        <w:ind w:left="0" w:right="62" w:firstLine="709"/>
        <w:rPr>
          <w:color w:val="auto"/>
          <w:sz w:val="22"/>
        </w:rPr>
      </w:pPr>
      <w:r w:rsidRPr="00232A0D">
        <w:rPr>
          <w:color w:val="auto"/>
          <w:sz w:val="22"/>
        </w:rPr>
        <w:t>El impuesto se pagará mediante declaración mensual definitiva, que relacionará las unidades de contaminantes en metros cuadrados de terreno o metros cúbicos de agua afectados según corresponda a que se refiere el artículo 47-AT de esta ley que el contribuyente haya generado en el mes de calendario que corresponda, y que presentarán los contribuyentes en las oficinas autorizadas por la Agencia de Administración Fiscal de Yucatán, a más tardar el día diecisiete del mes de calendario siguiente, a la fecha de su causación o el día hábil siguiente si aquel no lo fuere.</w:t>
      </w:r>
    </w:p>
    <w:p w14:paraId="64C35137" w14:textId="77777777" w:rsidR="00232A0D" w:rsidRDefault="00232A0D" w:rsidP="00232A0D">
      <w:pPr>
        <w:spacing w:after="0" w:line="240" w:lineRule="auto"/>
        <w:ind w:left="0" w:right="62" w:firstLine="709"/>
        <w:rPr>
          <w:color w:val="auto"/>
          <w:sz w:val="22"/>
        </w:rPr>
      </w:pPr>
    </w:p>
    <w:p w14:paraId="4A98366F" w14:textId="77777777" w:rsidR="00806A4E" w:rsidRPr="00232A0D" w:rsidRDefault="00806A4E" w:rsidP="00232A0D">
      <w:pPr>
        <w:spacing w:after="0" w:line="240" w:lineRule="auto"/>
        <w:ind w:left="0" w:right="62" w:firstLine="709"/>
        <w:rPr>
          <w:color w:val="auto"/>
          <w:sz w:val="22"/>
        </w:rPr>
      </w:pPr>
    </w:p>
    <w:p w14:paraId="340F9A7A" w14:textId="77777777" w:rsidR="00232A0D" w:rsidRPr="00E8248B" w:rsidRDefault="00232A0D" w:rsidP="00832A53">
      <w:pPr>
        <w:spacing w:after="0" w:line="240" w:lineRule="auto"/>
        <w:ind w:left="0" w:right="62" w:firstLine="0"/>
        <w:jc w:val="center"/>
        <w:rPr>
          <w:b/>
          <w:color w:val="auto"/>
          <w:sz w:val="22"/>
        </w:rPr>
      </w:pPr>
      <w:r w:rsidRPr="00E8248B">
        <w:rPr>
          <w:b/>
          <w:color w:val="auto"/>
          <w:sz w:val="22"/>
        </w:rPr>
        <w:t>Sección Sexta</w:t>
      </w:r>
    </w:p>
    <w:p w14:paraId="55A5F896" w14:textId="77777777" w:rsidR="00232A0D" w:rsidRPr="00E8248B" w:rsidRDefault="00232A0D" w:rsidP="00832A53">
      <w:pPr>
        <w:spacing w:after="0" w:line="240" w:lineRule="auto"/>
        <w:ind w:left="0" w:right="62" w:firstLine="0"/>
        <w:jc w:val="center"/>
        <w:rPr>
          <w:b/>
          <w:color w:val="auto"/>
          <w:sz w:val="22"/>
        </w:rPr>
      </w:pPr>
      <w:r w:rsidRPr="00E8248B">
        <w:rPr>
          <w:b/>
          <w:color w:val="auto"/>
          <w:sz w:val="22"/>
        </w:rPr>
        <w:t>De las Obligaciones</w:t>
      </w:r>
    </w:p>
    <w:p w14:paraId="4CF3489B" w14:textId="77777777" w:rsidR="00E8248B" w:rsidRDefault="00E8248B" w:rsidP="00E8248B">
      <w:pPr>
        <w:spacing w:after="0" w:line="240" w:lineRule="auto"/>
        <w:ind w:left="0" w:right="62" w:firstLine="0"/>
        <w:rPr>
          <w:color w:val="auto"/>
          <w:sz w:val="22"/>
        </w:rPr>
      </w:pPr>
    </w:p>
    <w:p w14:paraId="047B6E4E" w14:textId="77777777" w:rsidR="00232A0D" w:rsidRPr="00232A0D" w:rsidRDefault="00232A0D" w:rsidP="00E8248B">
      <w:pPr>
        <w:spacing w:after="0" w:line="240" w:lineRule="auto"/>
        <w:ind w:left="0" w:right="62" w:firstLine="0"/>
        <w:rPr>
          <w:color w:val="auto"/>
          <w:sz w:val="22"/>
        </w:rPr>
      </w:pPr>
      <w:r w:rsidRPr="00E8248B">
        <w:rPr>
          <w:b/>
          <w:color w:val="auto"/>
          <w:sz w:val="22"/>
        </w:rPr>
        <w:t>Artículo 47-AW.-</w:t>
      </w:r>
      <w:r w:rsidRPr="00232A0D">
        <w:rPr>
          <w:color w:val="auto"/>
          <w:sz w:val="22"/>
        </w:rPr>
        <w:t xml:space="preserve"> Los contribuyentes sujetos al pago del Impuesto a la Emisión de Contaminantes al Suelo, Subsuelo y Agua a que se refiere este Capítulo, deberán cumplir con las siguientes obligaciones:</w:t>
      </w:r>
    </w:p>
    <w:p w14:paraId="0E435DC9" w14:textId="77777777" w:rsidR="00232A0D" w:rsidRPr="00232A0D" w:rsidRDefault="00232A0D" w:rsidP="00232A0D">
      <w:pPr>
        <w:spacing w:after="0" w:line="240" w:lineRule="auto"/>
        <w:ind w:left="0" w:right="62" w:firstLine="709"/>
        <w:rPr>
          <w:color w:val="auto"/>
          <w:sz w:val="22"/>
        </w:rPr>
      </w:pPr>
    </w:p>
    <w:p w14:paraId="4971AB61" w14:textId="77777777" w:rsidR="00232A0D" w:rsidRPr="00232A0D" w:rsidRDefault="00232A0D" w:rsidP="00232A0D">
      <w:pPr>
        <w:spacing w:after="0" w:line="240" w:lineRule="auto"/>
        <w:ind w:left="0" w:right="62" w:firstLine="709"/>
        <w:rPr>
          <w:color w:val="auto"/>
          <w:sz w:val="22"/>
        </w:rPr>
      </w:pPr>
      <w:r w:rsidRPr="00E8248B">
        <w:rPr>
          <w:b/>
          <w:color w:val="auto"/>
          <w:sz w:val="22"/>
        </w:rPr>
        <w:t>I.</w:t>
      </w:r>
      <w:r w:rsidRPr="00232A0D">
        <w:rPr>
          <w:color w:val="auto"/>
          <w:sz w:val="22"/>
        </w:rPr>
        <w:t xml:space="preserve"> Presentar aviso de inscripción ante la Secretaría de Desarrollo Sustentable;</w:t>
      </w:r>
    </w:p>
    <w:p w14:paraId="28C88D65" w14:textId="77777777" w:rsidR="00232A0D" w:rsidRPr="00232A0D" w:rsidRDefault="00232A0D" w:rsidP="00232A0D">
      <w:pPr>
        <w:spacing w:after="0" w:line="240" w:lineRule="auto"/>
        <w:ind w:left="0" w:right="62" w:firstLine="709"/>
        <w:rPr>
          <w:color w:val="auto"/>
          <w:sz w:val="22"/>
        </w:rPr>
      </w:pPr>
    </w:p>
    <w:p w14:paraId="30E51769" w14:textId="77777777" w:rsidR="00232A0D" w:rsidRPr="00232A0D" w:rsidRDefault="00232A0D" w:rsidP="00232A0D">
      <w:pPr>
        <w:spacing w:after="0" w:line="240" w:lineRule="auto"/>
        <w:ind w:left="0" w:right="62" w:firstLine="709"/>
        <w:rPr>
          <w:color w:val="auto"/>
          <w:sz w:val="22"/>
        </w:rPr>
      </w:pPr>
      <w:r w:rsidRPr="00E8248B">
        <w:rPr>
          <w:b/>
          <w:color w:val="auto"/>
          <w:sz w:val="22"/>
        </w:rPr>
        <w:t>II.</w:t>
      </w:r>
      <w:r w:rsidRPr="00232A0D">
        <w:rPr>
          <w:color w:val="auto"/>
          <w:sz w:val="22"/>
        </w:rPr>
        <w:t xml:space="preserve"> Llevar su contabilidad de conformidad con el Código Fiscal del Estado de Yucatán, y conforme a las reglas de carácter general que, en su caso, emita la Agencia de Administración Fiscal de Yucatán, se deberán identificar las operaciones por las que deba pagarse este impuesto;</w:t>
      </w:r>
    </w:p>
    <w:p w14:paraId="5FBFE811" w14:textId="77777777" w:rsidR="00232A0D" w:rsidRPr="00232A0D" w:rsidRDefault="00232A0D" w:rsidP="00232A0D">
      <w:pPr>
        <w:spacing w:after="0" w:line="240" w:lineRule="auto"/>
        <w:ind w:left="0" w:right="62" w:firstLine="709"/>
        <w:rPr>
          <w:color w:val="auto"/>
          <w:sz w:val="22"/>
        </w:rPr>
      </w:pPr>
    </w:p>
    <w:p w14:paraId="6036B49B" w14:textId="77777777" w:rsidR="00232A0D" w:rsidRPr="00232A0D" w:rsidRDefault="00232A0D" w:rsidP="00232A0D">
      <w:pPr>
        <w:spacing w:after="0" w:line="240" w:lineRule="auto"/>
        <w:ind w:left="0" w:right="62" w:firstLine="709"/>
        <w:rPr>
          <w:color w:val="auto"/>
          <w:sz w:val="22"/>
        </w:rPr>
      </w:pPr>
      <w:r w:rsidRPr="00E8248B">
        <w:rPr>
          <w:b/>
          <w:color w:val="auto"/>
          <w:sz w:val="22"/>
        </w:rPr>
        <w:t>III.</w:t>
      </w:r>
      <w:r w:rsidRPr="00232A0D">
        <w:rPr>
          <w:color w:val="auto"/>
          <w:sz w:val="22"/>
        </w:rPr>
        <w:t xml:space="preserve"> Presentar las declaraciones correspondientes. Si un contribuyente tuviera varios establecimientos en el estado, presentará una declaración concentrada. El contribuyente estará obligado a presentar sus declaraciones, aun cuando no exista impuesto a pagar, mientras no presente el aviso de disminución de obligaciones como causante del impuesto;</w:t>
      </w:r>
    </w:p>
    <w:p w14:paraId="2DBB95BF" w14:textId="77777777" w:rsidR="00232A0D" w:rsidRPr="00232A0D" w:rsidRDefault="00232A0D" w:rsidP="00232A0D">
      <w:pPr>
        <w:spacing w:after="0" w:line="240" w:lineRule="auto"/>
        <w:ind w:left="0" w:right="62" w:firstLine="709"/>
        <w:rPr>
          <w:color w:val="auto"/>
          <w:sz w:val="22"/>
        </w:rPr>
      </w:pPr>
    </w:p>
    <w:p w14:paraId="106C8865" w14:textId="77777777" w:rsidR="00232A0D" w:rsidRPr="00232A0D" w:rsidRDefault="00232A0D" w:rsidP="00232A0D">
      <w:pPr>
        <w:spacing w:after="0" w:line="240" w:lineRule="auto"/>
        <w:ind w:left="0" w:right="62" w:firstLine="709"/>
        <w:rPr>
          <w:color w:val="auto"/>
          <w:sz w:val="22"/>
        </w:rPr>
      </w:pPr>
      <w:r w:rsidRPr="00E8248B">
        <w:rPr>
          <w:b/>
          <w:color w:val="auto"/>
          <w:sz w:val="22"/>
        </w:rPr>
        <w:t>IV.</w:t>
      </w:r>
      <w:r w:rsidRPr="00232A0D">
        <w:rPr>
          <w:color w:val="auto"/>
          <w:sz w:val="22"/>
        </w:rPr>
        <w:t xml:space="preserve"> Proporcionar la información que en relación con este impuesto se solicite en las declaraciones respectivas;</w:t>
      </w:r>
    </w:p>
    <w:p w14:paraId="2EB95386" w14:textId="77777777" w:rsidR="00232A0D" w:rsidRPr="00232A0D" w:rsidRDefault="00232A0D" w:rsidP="00232A0D">
      <w:pPr>
        <w:spacing w:after="0" w:line="240" w:lineRule="auto"/>
        <w:ind w:left="0" w:right="62" w:firstLine="709"/>
        <w:rPr>
          <w:color w:val="auto"/>
          <w:sz w:val="22"/>
        </w:rPr>
      </w:pPr>
    </w:p>
    <w:p w14:paraId="16C60470" w14:textId="77777777" w:rsidR="00232A0D" w:rsidRPr="00232A0D" w:rsidRDefault="00232A0D" w:rsidP="00232A0D">
      <w:pPr>
        <w:spacing w:after="0" w:line="240" w:lineRule="auto"/>
        <w:ind w:left="0" w:right="62" w:firstLine="709"/>
        <w:rPr>
          <w:color w:val="auto"/>
          <w:sz w:val="22"/>
        </w:rPr>
      </w:pPr>
      <w:r w:rsidRPr="00E8248B">
        <w:rPr>
          <w:b/>
          <w:color w:val="auto"/>
          <w:sz w:val="22"/>
        </w:rPr>
        <w:t>V.</w:t>
      </w:r>
      <w:r w:rsidRPr="00232A0D">
        <w:rPr>
          <w:color w:val="auto"/>
          <w:sz w:val="22"/>
        </w:rPr>
        <w:t xml:space="preserve"> Llevar un registro específico de las sustancias contaminantes mencionadas en este capítulo, que sean adquiridas y utilizadas en actividades industriales y agropecuarias, así como las cantidades que en estado físico sólido, semisólido o líquido se emitieron al suelo, subsuelo o agua; para ello, el contribuyente deberá contar con medidor volumétrico para medición de las aguas que se depositen, desechen, descarguen o inyecten al suelo, subsuelo o al agua;</w:t>
      </w:r>
    </w:p>
    <w:p w14:paraId="45A4FE79" w14:textId="77777777" w:rsidR="00232A0D" w:rsidRPr="00232A0D" w:rsidRDefault="00232A0D" w:rsidP="00232A0D">
      <w:pPr>
        <w:spacing w:after="0" w:line="240" w:lineRule="auto"/>
        <w:ind w:left="0" w:right="62" w:firstLine="709"/>
        <w:rPr>
          <w:color w:val="auto"/>
          <w:sz w:val="22"/>
        </w:rPr>
      </w:pPr>
    </w:p>
    <w:p w14:paraId="65C3543A" w14:textId="76D06314" w:rsidR="00232A0D" w:rsidRPr="00232A0D" w:rsidRDefault="00232A0D" w:rsidP="00232A0D">
      <w:pPr>
        <w:spacing w:after="0" w:line="240" w:lineRule="auto"/>
        <w:ind w:left="0" w:right="62" w:firstLine="709"/>
        <w:rPr>
          <w:color w:val="auto"/>
          <w:sz w:val="22"/>
        </w:rPr>
      </w:pPr>
      <w:r w:rsidRPr="00E8248B">
        <w:rPr>
          <w:b/>
          <w:color w:val="auto"/>
          <w:sz w:val="22"/>
        </w:rPr>
        <w:t>VI.</w:t>
      </w:r>
      <w:r w:rsidRPr="00232A0D">
        <w:rPr>
          <w:color w:val="auto"/>
          <w:sz w:val="22"/>
        </w:rPr>
        <w:t xml:space="preserve"> Realizar las pruebas mensuales de muestreo previstas en las Normas Oficiales Mexicanas establecidas en el artículo 47-A</w:t>
      </w:r>
      <w:r w:rsidR="00FB47B7">
        <w:rPr>
          <w:color w:val="auto"/>
          <w:sz w:val="22"/>
        </w:rPr>
        <w:t>T</w:t>
      </w:r>
      <w:bookmarkStart w:id="0" w:name="_GoBack"/>
      <w:bookmarkEnd w:id="0"/>
      <w:r w:rsidRPr="00232A0D">
        <w:rPr>
          <w:color w:val="auto"/>
          <w:sz w:val="22"/>
        </w:rPr>
        <w:t xml:space="preserve"> de esta Ley, y</w:t>
      </w:r>
    </w:p>
    <w:p w14:paraId="118320F8" w14:textId="77777777" w:rsidR="00232A0D" w:rsidRPr="00232A0D" w:rsidRDefault="00232A0D" w:rsidP="00232A0D">
      <w:pPr>
        <w:spacing w:after="0" w:line="240" w:lineRule="auto"/>
        <w:ind w:left="0" w:right="62" w:firstLine="709"/>
        <w:rPr>
          <w:color w:val="auto"/>
          <w:sz w:val="22"/>
        </w:rPr>
      </w:pPr>
    </w:p>
    <w:p w14:paraId="6E949325" w14:textId="77777777" w:rsidR="00232A0D" w:rsidRPr="00232A0D" w:rsidRDefault="00232A0D" w:rsidP="00232A0D">
      <w:pPr>
        <w:spacing w:after="0" w:line="240" w:lineRule="auto"/>
        <w:ind w:left="0" w:right="62" w:firstLine="709"/>
        <w:rPr>
          <w:color w:val="auto"/>
          <w:sz w:val="22"/>
        </w:rPr>
      </w:pPr>
      <w:r w:rsidRPr="00E8248B">
        <w:rPr>
          <w:b/>
          <w:color w:val="auto"/>
          <w:sz w:val="22"/>
        </w:rPr>
        <w:t>VII.</w:t>
      </w:r>
      <w:r w:rsidRPr="00232A0D">
        <w:rPr>
          <w:color w:val="auto"/>
          <w:sz w:val="22"/>
        </w:rPr>
        <w:t xml:space="preserve"> Cualquier otra obligación de carácter formal que se establezca mediante reglas de carácter general emitidas por la Agencia de administración Fiscal de Yucatán o la Secretaría de Desarrollo Sustentable.</w:t>
      </w:r>
    </w:p>
    <w:p w14:paraId="54DDF677" w14:textId="77777777" w:rsidR="00232A0D" w:rsidRPr="00E8248B" w:rsidRDefault="00232A0D" w:rsidP="00232A0D">
      <w:pPr>
        <w:spacing w:after="0" w:line="240" w:lineRule="auto"/>
        <w:ind w:left="0" w:right="62" w:firstLine="709"/>
        <w:rPr>
          <w:b/>
          <w:color w:val="auto"/>
          <w:sz w:val="22"/>
        </w:rPr>
      </w:pPr>
    </w:p>
    <w:p w14:paraId="62450F2A" w14:textId="77777777" w:rsidR="00232A0D" w:rsidRPr="00232A0D" w:rsidRDefault="00232A0D" w:rsidP="00E8248B">
      <w:pPr>
        <w:spacing w:after="0" w:line="240" w:lineRule="auto"/>
        <w:ind w:left="0" w:right="62" w:firstLine="0"/>
        <w:rPr>
          <w:color w:val="auto"/>
          <w:sz w:val="22"/>
        </w:rPr>
      </w:pPr>
      <w:r w:rsidRPr="00E8248B">
        <w:rPr>
          <w:b/>
          <w:color w:val="auto"/>
          <w:sz w:val="22"/>
        </w:rPr>
        <w:t>Artículo 47-AX.-</w:t>
      </w:r>
      <w:r w:rsidRPr="00232A0D">
        <w:rPr>
          <w:color w:val="auto"/>
          <w:sz w:val="22"/>
        </w:rPr>
        <w:t xml:space="preserve"> Para determinar la base gravable las autoridades fiscales podrán considerar:</w:t>
      </w:r>
    </w:p>
    <w:p w14:paraId="0E63B998" w14:textId="77777777" w:rsidR="00232A0D" w:rsidRPr="00232A0D" w:rsidRDefault="00232A0D" w:rsidP="00232A0D">
      <w:pPr>
        <w:spacing w:after="0" w:line="240" w:lineRule="auto"/>
        <w:ind w:left="0" w:right="62" w:firstLine="709"/>
        <w:rPr>
          <w:color w:val="auto"/>
          <w:sz w:val="22"/>
        </w:rPr>
      </w:pPr>
    </w:p>
    <w:p w14:paraId="22D3AEF3" w14:textId="77777777" w:rsidR="00232A0D" w:rsidRPr="00232A0D" w:rsidRDefault="00232A0D" w:rsidP="00232A0D">
      <w:pPr>
        <w:spacing w:after="0" w:line="240" w:lineRule="auto"/>
        <w:ind w:left="0" w:right="62" w:firstLine="709"/>
        <w:rPr>
          <w:color w:val="auto"/>
          <w:sz w:val="22"/>
        </w:rPr>
      </w:pPr>
      <w:r w:rsidRPr="00E8248B">
        <w:rPr>
          <w:b/>
          <w:color w:val="auto"/>
          <w:sz w:val="22"/>
        </w:rPr>
        <w:t>I.</w:t>
      </w:r>
      <w:r w:rsidRPr="00232A0D">
        <w:rPr>
          <w:color w:val="auto"/>
          <w:sz w:val="22"/>
        </w:rPr>
        <w:t xml:space="preserve"> Los libros y registros sea cual fuera su denominación, que los sujetos obligados al pago del impuesto deban llevar conforme a las disposiciones legales sean de carácter fiscal, mercantil o para dar cumplimiento a las Normas Oficiales Mexicanas en materia de ecología y medio ambiente, y</w:t>
      </w:r>
    </w:p>
    <w:p w14:paraId="2DEB52A1" w14:textId="77777777" w:rsidR="00232A0D" w:rsidRPr="00232A0D" w:rsidRDefault="00232A0D" w:rsidP="00232A0D">
      <w:pPr>
        <w:spacing w:after="0" w:line="240" w:lineRule="auto"/>
        <w:ind w:left="0" w:right="62" w:firstLine="709"/>
        <w:rPr>
          <w:color w:val="auto"/>
          <w:sz w:val="22"/>
        </w:rPr>
      </w:pPr>
    </w:p>
    <w:p w14:paraId="37CDC6BA" w14:textId="77777777" w:rsidR="00232A0D" w:rsidRPr="00232A0D" w:rsidRDefault="00232A0D" w:rsidP="00232A0D">
      <w:pPr>
        <w:spacing w:after="0" w:line="240" w:lineRule="auto"/>
        <w:ind w:left="0" w:right="62" w:firstLine="709"/>
        <w:rPr>
          <w:color w:val="auto"/>
          <w:sz w:val="22"/>
        </w:rPr>
      </w:pPr>
      <w:r w:rsidRPr="00E8248B">
        <w:rPr>
          <w:b/>
          <w:color w:val="auto"/>
          <w:sz w:val="22"/>
        </w:rPr>
        <w:t>II.</w:t>
      </w:r>
      <w:r w:rsidRPr="00232A0D">
        <w:rPr>
          <w:color w:val="auto"/>
          <w:sz w:val="22"/>
        </w:rPr>
        <w:t xml:space="preserve"> Cuando no sea posible determinar la base gravable en los términos de la fracción anterior, las autoridades fiscales podrán estimar el Impuesto a la Emisión de Contaminantes al Suelo, Subsuelo y Agua, a partir de las Manifestaciones de Impacto Ambiental, Cédulas de Operación Anual y demás documentos de carácter ambiental que los contribuyentes se encuentren obligados a presentar ante la Secretaría del Medio Ambiente y Recursos Naturales, así como ante la Secretaría de Desarrollo Sustentable, correspondiente al último ejercicio fiscal que se hubieran presentado.</w:t>
      </w:r>
    </w:p>
    <w:p w14:paraId="6C4D980C" w14:textId="77777777" w:rsidR="00232A0D" w:rsidRPr="00232A0D" w:rsidRDefault="00232A0D" w:rsidP="00232A0D">
      <w:pPr>
        <w:spacing w:after="0" w:line="240" w:lineRule="auto"/>
        <w:ind w:left="0" w:right="62" w:firstLine="709"/>
        <w:rPr>
          <w:color w:val="auto"/>
          <w:sz w:val="22"/>
        </w:rPr>
      </w:pPr>
    </w:p>
    <w:p w14:paraId="77CEF353" w14:textId="77777777" w:rsidR="00232A0D" w:rsidRPr="00E8248B" w:rsidRDefault="00232A0D" w:rsidP="00832A53">
      <w:pPr>
        <w:spacing w:after="0" w:line="240" w:lineRule="auto"/>
        <w:ind w:left="0" w:right="62" w:firstLine="0"/>
        <w:jc w:val="center"/>
        <w:rPr>
          <w:b/>
          <w:color w:val="auto"/>
          <w:sz w:val="22"/>
        </w:rPr>
      </w:pPr>
      <w:r w:rsidRPr="00E8248B">
        <w:rPr>
          <w:b/>
          <w:color w:val="auto"/>
          <w:sz w:val="22"/>
        </w:rPr>
        <w:t>Sección Séptima</w:t>
      </w:r>
    </w:p>
    <w:p w14:paraId="5959B7CE" w14:textId="77777777" w:rsidR="00232A0D" w:rsidRPr="00E8248B" w:rsidRDefault="00232A0D" w:rsidP="00832A53">
      <w:pPr>
        <w:spacing w:after="0" w:line="240" w:lineRule="auto"/>
        <w:ind w:left="0" w:right="62" w:firstLine="0"/>
        <w:jc w:val="center"/>
        <w:rPr>
          <w:b/>
          <w:color w:val="auto"/>
          <w:sz w:val="22"/>
        </w:rPr>
      </w:pPr>
      <w:r w:rsidRPr="00E8248B">
        <w:rPr>
          <w:b/>
          <w:color w:val="auto"/>
          <w:sz w:val="22"/>
        </w:rPr>
        <w:t>Del Destino</w:t>
      </w:r>
    </w:p>
    <w:p w14:paraId="61ED2F07" w14:textId="77777777" w:rsidR="00232A0D" w:rsidRPr="00232A0D" w:rsidRDefault="00232A0D" w:rsidP="00232A0D">
      <w:pPr>
        <w:spacing w:after="0" w:line="240" w:lineRule="auto"/>
        <w:ind w:left="0" w:right="62" w:firstLine="709"/>
        <w:rPr>
          <w:color w:val="auto"/>
          <w:sz w:val="22"/>
        </w:rPr>
      </w:pPr>
    </w:p>
    <w:p w14:paraId="63320D89" w14:textId="77777777" w:rsidR="00232A0D" w:rsidRPr="00232A0D" w:rsidRDefault="00232A0D" w:rsidP="00E8248B">
      <w:pPr>
        <w:spacing w:after="0" w:line="240" w:lineRule="auto"/>
        <w:ind w:left="0" w:right="62" w:firstLine="0"/>
        <w:rPr>
          <w:color w:val="auto"/>
          <w:sz w:val="22"/>
        </w:rPr>
      </w:pPr>
      <w:r w:rsidRPr="00E8248B">
        <w:rPr>
          <w:b/>
          <w:color w:val="auto"/>
          <w:sz w:val="22"/>
        </w:rPr>
        <w:t>Artículo 47-AY.-</w:t>
      </w:r>
      <w:r w:rsidRPr="00232A0D">
        <w:rPr>
          <w:color w:val="auto"/>
          <w:sz w:val="22"/>
        </w:rPr>
        <w:t xml:space="preserve"> El objetivo y finalidad de este impuesto es que la Hacienda Pública del Estado cuente con recursos que le permitan atender su obligación a la protección de la salud y a un medio ambiente sano para la población, de conformidad con lo establecido los artículos 4°, 25 y 73, fracción XXIX-G, de la Constitución Política de los Estados Unidos Mexicanos y 86 de la Constitución Política del Estado Libre y Soberano de Yucatán, a través del establecimiento de figuras impositivas que al mismo tiempo incentiven cambios en la conducta de los sujetos obligados para que favorezcan a mejorar la calidad de vida y la salud pública.</w:t>
      </w:r>
    </w:p>
    <w:p w14:paraId="123E337D" w14:textId="77777777" w:rsidR="00232A0D" w:rsidRPr="00E8248B" w:rsidRDefault="00232A0D" w:rsidP="00232A0D">
      <w:pPr>
        <w:spacing w:after="0" w:line="240" w:lineRule="auto"/>
        <w:ind w:left="0" w:right="62" w:firstLine="709"/>
        <w:rPr>
          <w:b/>
          <w:color w:val="auto"/>
          <w:sz w:val="22"/>
        </w:rPr>
      </w:pPr>
    </w:p>
    <w:p w14:paraId="7749F968" w14:textId="77777777" w:rsidR="00232A0D" w:rsidRPr="00232A0D" w:rsidRDefault="00232A0D" w:rsidP="00E8248B">
      <w:pPr>
        <w:spacing w:after="0" w:line="240" w:lineRule="auto"/>
        <w:ind w:left="0" w:right="62" w:firstLine="0"/>
        <w:rPr>
          <w:color w:val="auto"/>
          <w:sz w:val="22"/>
        </w:rPr>
      </w:pPr>
      <w:r w:rsidRPr="00E8248B">
        <w:rPr>
          <w:b/>
          <w:color w:val="auto"/>
          <w:sz w:val="22"/>
        </w:rPr>
        <w:t>Artículo 47-AZ.-</w:t>
      </w:r>
      <w:r w:rsidRPr="00232A0D">
        <w:rPr>
          <w:color w:val="auto"/>
          <w:sz w:val="22"/>
        </w:rPr>
        <w:t xml:space="preserve"> Los ingresos que se obtengan de la recaudación del impuesto establecido en este Capítulo, se destinarán al sostenimiento de las actividades siguientes:</w:t>
      </w:r>
    </w:p>
    <w:p w14:paraId="6BF1F10E" w14:textId="77777777" w:rsidR="00232A0D" w:rsidRPr="00232A0D" w:rsidRDefault="00232A0D" w:rsidP="00232A0D">
      <w:pPr>
        <w:spacing w:after="0" w:line="240" w:lineRule="auto"/>
        <w:ind w:left="0" w:right="62" w:firstLine="709"/>
        <w:rPr>
          <w:color w:val="auto"/>
          <w:sz w:val="22"/>
        </w:rPr>
      </w:pPr>
    </w:p>
    <w:p w14:paraId="3BB9A40A" w14:textId="77777777" w:rsidR="00232A0D" w:rsidRPr="00232A0D" w:rsidRDefault="00232A0D" w:rsidP="00232A0D">
      <w:pPr>
        <w:spacing w:after="0" w:line="240" w:lineRule="auto"/>
        <w:ind w:left="0" w:right="62" w:firstLine="709"/>
        <w:rPr>
          <w:color w:val="auto"/>
          <w:sz w:val="22"/>
        </w:rPr>
      </w:pPr>
      <w:r w:rsidRPr="00E8248B">
        <w:rPr>
          <w:b/>
          <w:color w:val="auto"/>
          <w:sz w:val="22"/>
        </w:rPr>
        <w:t>I.</w:t>
      </w:r>
      <w:r w:rsidRPr="00232A0D">
        <w:rPr>
          <w:color w:val="auto"/>
          <w:sz w:val="22"/>
        </w:rPr>
        <w:t xml:space="preserve"> El ejercicio de las atribuciones previstas en el artículo 8 de la Ley General de Cambio Climático;</w:t>
      </w:r>
    </w:p>
    <w:p w14:paraId="5BD6FA82" w14:textId="77777777" w:rsidR="00232A0D" w:rsidRPr="00232A0D" w:rsidRDefault="00232A0D" w:rsidP="00232A0D">
      <w:pPr>
        <w:spacing w:after="0" w:line="240" w:lineRule="auto"/>
        <w:ind w:left="0" w:right="62" w:firstLine="709"/>
        <w:rPr>
          <w:color w:val="auto"/>
          <w:sz w:val="22"/>
        </w:rPr>
      </w:pPr>
    </w:p>
    <w:p w14:paraId="61553620" w14:textId="77777777" w:rsidR="00232A0D" w:rsidRPr="00232A0D" w:rsidRDefault="00232A0D" w:rsidP="00232A0D">
      <w:pPr>
        <w:spacing w:after="0" w:line="240" w:lineRule="auto"/>
        <w:ind w:left="0" w:right="62" w:firstLine="709"/>
        <w:rPr>
          <w:color w:val="auto"/>
          <w:sz w:val="22"/>
        </w:rPr>
      </w:pPr>
      <w:r w:rsidRPr="00E8248B">
        <w:rPr>
          <w:b/>
          <w:color w:val="auto"/>
          <w:sz w:val="22"/>
        </w:rPr>
        <w:t>II.</w:t>
      </w:r>
      <w:r w:rsidRPr="00232A0D">
        <w:rPr>
          <w:color w:val="auto"/>
          <w:sz w:val="22"/>
        </w:rPr>
        <w:t xml:space="preserve"> El ejercicio de las facultades y obligaciones contempladas en el artículo 6, fracciones II, XXII, XXIII, XXIV y XXVII, de la Ley de Protección al Medio Ambiente del Estado de Yucatán;</w:t>
      </w:r>
    </w:p>
    <w:p w14:paraId="1D0A4EDB" w14:textId="77777777" w:rsidR="00232A0D" w:rsidRPr="00232A0D" w:rsidRDefault="00232A0D" w:rsidP="00232A0D">
      <w:pPr>
        <w:spacing w:after="0" w:line="240" w:lineRule="auto"/>
        <w:ind w:left="0" w:right="62" w:firstLine="709"/>
        <w:rPr>
          <w:color w:val="auto"/>
          <w:sz w:val="22"/>
        </w:rPr>
      </w:pPr>
    </w:p>
    <w:p w14:paraId="2F7FEA3F" w14:textId="77777777" w:rsidR="00232A0D" w:rsidRPr="00232A0D" w:rsidRDefault="00232A0D" w:rsidP="00232A0D">
      <w:pPr>
        <w:spacing w:after="0" w:line="240" w:lineRule="auto"/>
        <w:ind w:left="0" w:right="62" w:firstLine="709"/>
        <w:rPr>
          <w:color w:val="auto"/>
          <w:sz w:val="22"/>
        </w:rPr>
      </w:pPr>
      <w:r w:rsidRPr="00E8248B">
        <w:rPr>
          <w:b/>
          <w:color w:val="auto"/>
          <w:sz w:val="22"/>
        </w:rPr>
        <w:t>III.</w:t>
      </w:r>
      <w:r w:rsidRPr="00232A0D">
        <w:rPr>
          <w:color w:val="auto"/>
          <w:sz w:val="22"/>
        </w:rPr>
        <w:t xml:space="preserve"> La planeación y ejecución de obras, infraestructura y operación de los servicios de salud en el estado;</w:t>
      </w:r>
    </w:p>
    <w:p w14:paraId="594A3FB0" w14:textId="77777777" w:rsidR="00232A0D" w:rsidRPr="00232A0D" w:rsidRDefault="00232A0D" w:rsidP="00232A0D">
      <w:pPr>
        <w:spacing w:after="0" w:line="240" w:lineRule="auto"/>
        <w:ind w:left="0" w:right="62" w:firstLine="709"/>
        <w:rPr>
          <w:color w:val="auto"/>
          <w:sz w:val="22"/>
        </w:rPr>
      </w:pPr>
    </w:p>
    <w:p w14:paraId="107A23C0" w14:textId="77777777" w:rsidR="00232A0D" w:rsidRPr="00232A0D" w:rsidRDefault="00232A0D" w:rsidP="00232A0D">
      <w:pPr>
        <w:spacing w:after="0" w:line="240" w:lineRule="auto"/>
        <w:ind w:left="0" w:right="62" w:firstLine="709"/>
        <w:rPr>
          <w:color w:val="auto"/>
          <w:sz w:val="22"/>
        </w:rPr>
      </w:pPr>
      <w:r w:rsidRPr="00E8248B">
        <w:rPr>
          <w:b/>
          <w:color w:val="auto"/>
          <w:sz w:val="22"/>
        </w:rPr>
        <w:t>IV.</w:t>
      </w:r>
      <w:r w:rsidRPr="00232A0D">
        <w:rPr>
          <w:color w:val="auto"/>
          <w:sz w:val="22"/>
        </w:rPr>
        <w:t xml:space="preserve"> La planeación y ejecución de obras, infraestructura, preservación, restauración, manejo o remediación del equilibrio ecológico;</w:t>
      </w:r>
    </w:p>
    <w:p w14:paraId="38BA23F0" w14:textId="77777777" w:rsidR="00232A0D" w:rsidRPr="00232A0D" w:rsidRDefault="00232A0D" w:rsidP="00232A0D">
      <w:pPr>
        <w:spacing w:after="0" w:line="240" w:lineRule="auto"/>
        <w:ind w:left="0" w:right="62" w:firstLine="709"/>
        <w:rPr>
          <w:color w:val="auto"/>
          <w:sz w:val="22"/>
        </w:rPr>
      </w:pPr>
    </w:p>
    <w:p w14:paraId="580187F3" w14:textId="77777777" w:rsidR="00232A0D" w:rsidRPr="00232A0D" w:rsidRDefault="00232A0D" w:rsidP="00232A0D">
      <w:pPr>
        <w:spacing w:after="0" w:line="240" w:lineRule="auto"/>
        <w:ind w:left="0" w:right="62" w:firstLine="709"/>
        <w:rPr>
          <w:color w:val="auto"/>
          <w:sz w:val="22"/>
        </w:rPr>
      </w:pPr>
      <w:r w:rsidRPr="00E8248B">
        <w:rPr>
          <w:b/>
          <w:color w:val="auto"/>
          <w:sz w:val="22"/>
        </w:rPr>
        <w:t>V.</w:t>
      </w:r>
      <w:r w:rsidRPr="00232A0D">
        <w:rPr>
          <w:color w:val="auto"/>
          <w:sz w:val="22"/>
        </w:rPr>
        <w:t xml:space="preserve"> La implementación y ejecución de proyectos para la prevención, protección y restauración del medio ambiente, garantizando el desarrollo sustentable del estado de Yucatán;</w:t>
      </w:r>
    </w:p>
    <w:p w14:paraId="4DC96658" w14:textId="77777777" w:rsidR="00232A0D" w:rsidRPr="00232A0D" w:rsidRDefault="00232A0D" w:rsidP="00232A0D">
      <w:pPr>
        <w:spacing w:after="0" w:line="240" w:lineRule="auto"/>
        <w:ind w:left="0" w:right="62" w:firstLine="709"/>
        <w:rPr>
          <w:color w:val="auto"/>
          <w:sz w:val="22"/>
        </w:rPr>
      </w:pPr>
    </w:p>
    <w:p w14:paraId="42681B7B" w14:textId="77777777" w:rsidR="00232A0D" w:rsidRPr="00232A0D" w:rsidRDefault="00232A0D" w:rsidP="00232A0D">
      <w:pPr>
        <w:spacing w:after="0" w:line="240" w:lineRule="auto"/>
        <w:ind w:left="0" w:right="62" w:firstLine="709"/>
        <w:rPr>
          <w:color w:val="auto"/>
          <w:sz w:val="22"/>
        </w:rPr>
      </w:pPr>
      <w:r w:rsidRPr="00E8248B">
        <w:rPr>
          <w:b/>
          <w:color w:val="auto"/>
          <w:sz w:val="22"/>
        </w:rPr>
        <w:t>VI.</w:t>
      </w:r>
      <w:r w:rsidRPr="00232A0D">
        <w:rPr>
          <w:color w:val="auto"/>
          <w:sz w:val="22"/>
        </w:rPr>
        <w:t xml:space="preserve"> La prevención y atención de desastres naturales, contingencias ambientales, sequías, ciclones, entre otros;</w:t>
      </w:r>
    </w:p>
    <w:p w14:paraId="2EF30B89" w14:textId="77777777" w:rsidR="00232A0D" w:rsidRPr="00232A0D" w:rsidRDefault="00232A0D" w:rsidP="00232A0D">
      <w:pPr>
        <w:spacing w:after="0" w:line="240" w:lineRule="auto"/>
        <w:ind w:left="0" w:right="62" w:firstLine="709"/>
        <w:rPr>
          <w:color w:val="auto"/>
          <w:sz w:val="22"/>
        </w:rPr>
      </w:pPr>
    </w:p>
    <w:p w14:paraId="3D0E560B" w14:textId="77777777" w:rsidR="00232A0D" w:rsidRPr="00232A0D" w:rsidRDefault="00232A0D" w:rsidP="00232A0D">
      <w:pPr>
        <w:spacing w:after="0" w:line="240" w:lineRule="auto"/>
        <w:ind w:left="0" w:right="62" w:firstLine="709"/>
        <w:rPr>
          <w:color w:val="auto"/>
          <w:sz w:val="22"/>
        </w:rPr>
      </w:pPr>
      <w:r w:rsidRPr="00E8248B">
        <w:rPr>
          <w:b/>
          <w:color w:val="auto"/>
          <w:sz w:val="22"/>
        </w:rPr>
        <w:t>VII.</w:t>
      </w:r>
      <w:r w:rsidRPr="00232A0D">
        <w:rPr>
          <w:color w:val="auto"/>
          <w:sz w:val="22"/>
        </w:rPr>
        <w:t xml:space="preserve"> La generación de proyectos para desarrollo sustentable y sostenible, y</w:t>
      </w:r>
    </w:p>
    <w:p w14:paraId="6A07C494" w14:textId="77777777" w:rsidR="00232A0D" w:rsidRPr="00232A0D" w:rsidRDefault="00232A0D" w:rsidP="00232A0D">
      <w:pPr>
        <w:spacing w:after="0" w:line="240" w:lineRule="auto"/>
        <w:ind w:left="0" w:right="62" w:firstLine="709"/>
        <w:rPr>
          <w:color w:val="auto"/>
          <w:sz w:val="22"/>
        </w:rPr>
      </w:pPr>
    </w:p>
    <w:p w14:paraId="470D40C6" w14:textId="77777777" w:rsidR="00232A0D" w:rsidRPr="00232A0D" w:rsidRDefault="00232A0D" w:rsidP="00232A0D">
      <w:pPr>
        <w:spacing w:after="0" w:line="240" w:lineRule="auto"/>
        <w:ind w:left="0" w:right="62" w:firstLine="709"/>
        <w:rPr>
          <w:color w:val="auto"/>
          <w:sz w:val="22"/>
        </w:rPr>
      </w:pPr>
      <w:r w:rsidRPr="00E8248B">
        <w:rPr>
          <w:b/>
          <w:color w:val="auto"/>
          <w:sz w:val="22"/>
        </w:rPr>
        <w:t>VIII.</w:t>
      </w:r>
      <w:r w:rsidRPr="00232A0D">
        <w:rPr>
          <w:color w:val="auto"/>
          <w:sz w:val="22"/>
        </w:rPr>
        <w:t xml:space="preserve"> La planeación y construcción de vivienda, para la reubicación de los habitantes de zonas de riesgo.</w:t>
      </w:r>
    </w:p>
    <w:p w14:paraId="627AD20E" w14:textId="77777777" w:rsidR="00232A0D" w:rsidRPr="00232A0D" w:rsidRDefault="00232A0D" w:rsidP="00232A0D">
      <w:pPr>
        <w:spacing w:after="0" w:line="240" w:lineRule="auto"/>
        <w:ind w:left="0" w:right="62" w:firstLine="709"/>
        <w:rPr>
          <w:color w:val="auto"/>
          <w:sz w:val="22"/>
        </w:rPr>
      </w:pPr>
    </w:p>
    <w:p w14:paraId="1CD95308" w14:textId="77777777" w:rsidR="00232A0D" w:rsidRPr="00806A4E" w:rsidRDefault="00232A0D" w:rsidP="00832A53">
      <w:pPr>
        <w:spacing w:after="0" w:line="240" w:lineRule="auto"/>
        <w:ind w:left="0" w:right="62" w:firstLine="0"/>
        <w:jc w:val="center"/>
        <w:rPr>
          <w:b/>
          <w:color w:val="auto"/>
          <w:sz w:val="22"/>
        </w:rPr>
      </w:pPr>
      <w:r w:rsidRPr="00806A4E">
        <w:rPr>
          <w:b/>
          <w:color w:val="auto"/>
          <w:sz w:val="22"/>
        </w:rPr>
        <w:t>Sección Octava</w:t>
      </w:r>
    </w:p>
    <w:p w14:paraId="58531B9E" w14:textId="77777777" w:rsidR="00232A0D" w:rsidRPr="00806A4E" w:rsidRDefault="00232A0D" w:rsidP="00832A53">
      <w:pPr>
        <w:spacing w:after="0" w:line="240" w:lineRule="auto"/>
        <w:ind w:left="0" w:right="62" w:firstLine="0"/>
        <w:jc w:val="center"/>
        <w:rPr>
          <w:b/>
          <w:color w:val="auto"/>
          <w:sz w:val="22"/>
        </w:rPr>
      </w:pPr>
      <w:r w:rsidRPr="00806A4E">
        <w:rPr>
          <w:b/>
          <w:color w:val="auto"/>
          <w:sz w:val="22"/>
        </w:rPr>
        <w:t>De la Supletoriedad</w:t>
      </w:r>
    </w:p>
    <w:p w14:paraId="075761B5" w14:textId="77777777" w:rsidR="00232A0D" w:rsidRPr="00232A0D" w:rsidRDefault="00232A0D" w:rsidP="00232A0D">
      <w:pPr>
        <w:spacing w:after="0" w:line="240" w:lineRule="auto"/>
        <w:ind w:left="0" w:right="62" w:firstLine="709"/>
        <w:rPr>
          <w:color w:val="auto"/>
          <w:sz w:val="22"/>
        </w:rPr>
      </w:pPr>
    </w:p>
    <w:p w14:paraId="04AA950B" w14:textId="5CF7A48E" w:rsidR="00232A0D" w:rsidRDefault="00232A0D" w:rsidP="002C5F8B">
      <w:pPr>
        <w:spacing w:after="0" w:line="240" w:lineRule="auto"/>
        <w:ind w:left="0" w:right="62" w:firstLine="0"/>
        <w:rPr>
          <w:sz w:val="22"/>
        </w:rPr>
      </w:pPr>
      <w:r w:rsidRPr="00E8248B">
        <w:rPr>
          <w:b/>
          <w:color w:val="auto"/>
          <w:sz w:val="22"/>
        </w:rPr>
        <w:t>Artículo 47-BA.-</w:t>
      </w:r>
      <w:r w:rsidRPr="00232A0D">
        <w:rPr>
          <w:color w:val="auto"/>
          <w:sz w:val="22"/>
        </w:rPr>
        <w:t xml:space="preserve"> </w:t>
      </w:r>
      <w:r w:rsidR="002C5F8B" w:rsidRPr="002C5F8B">
        <w:rPr>
          <w:sz w:val="22"/>
        </w:rPr>
        <w:t>Para efectos de este capítulo serán aplicables, de manera supletoria, la Ley General del Equilibrio Ecológico y la Protección al Ambiente, la Ley de Protección al Medio Ambiente del Estado de Yucatán, la Ley General de Cambio Climático, la Ley para la Gestión Integral de los Residuos en el Estado de Yucatán y demás disposiciones vigentes en el Estado en materia ambiental, que no sean contrarias a la naturaleza del derecho fiscal.</w:t>
      </w:r>
    </w:p>
    <w:p w14:paraId="2370C084" w14:textId="77777777" w:rsidR="002C5F8B" w:rsidRPr="002C5F8B" w:rsidRDefault="002C5F8B" w:rsidP="002C5F8B">
      <w:pPr>
        <w:spacing w:after="0" w:line="240" w:lineRule="auto"/>
        <w:ind w:left="0" w:right="62" w:firstLine="0"/>
        <w:rPr>
          <w:color w:val="auto"/>
          <w:sz w:val="22"/>
        </w:rPr>
      </w:pPr>
    </w:p>
    <w:p w14:paraId="1F2481D1" w14:textId="77777777" w:rsidR="00232A0D" w:rsidRPr="00E8248B" w:rsidRDefault="00232A0D" w:rsidP="00832A53">
      <w:pPr>
        <w:spacing w:after="0" w:line="240" w:lineRule="auto"/>
        <w:ind w:left="0" w:right="62" w:firstLine="0"/>
        <w:jc w:val="center"/>
        <w:rPr>
          <w:b/>
          <w:color w:val="auto"/>
          <w:sz w:val="22"/>
        </w:rPr>
      </w:pPr>
      <w:r w:rsidRPr="00E8248B">
        <w:rPr>
          <w:b/>
          <w:color w:val="auto"/>
          <w:sz w:val="22"/>
        </w:rPr>
        <w:t>Sección novena</w:t>
      </w:r>
    </w:p>
    <w:p w14:paraId="5694F8F4" w14:textId="77777777" w:rsidR="00232A0D" w:rsidRPr="00E8248B" w:rsidRDefault="00232A0D" w:rsidP="00832A53">
      <w:pPr>
        <w:spacing w:after="0" w:line="240" w:lineRule="auto"/>
        <w:ind w:left="0" w:right="62" w:firstLine="0"/>
        <w:jc w:val="center"/>
        <w:rPr>
          <w:b/>
          <w:color w:val="auto"/>
          <w:sz w:val="22"/>
        </w:rPr>
      </w:pPr>
      <w:r w:rsidRPr="00E8248B">
        <w:rPr>
          <w:b/>
          <w:color w:val="auto"/>
          <w:sz w:val="22"/>
        </w:rPr>
        <w:t>De los estímulos</w:t>
      </w:r>
    </w:p>
    <w:p w14:paraId="2C1F942A" w14:textId="77777777" w:rsidR="00232A0D" w:rsidRPr="00E8248B" w:rsidRDefault="00232A0D" w:rsidP="00232A0D">
      <w:pPr>
        <w:spacing w:after="0" w:line="240" w:lineRule="auto"/>
        <w:ind w:left="0" w:right="62" w:firstLine="709"/>
        <w:rPr>
          <w:b/>
          <w:color w:val="auto"/>
          <w:sz w:val="22"/>
        </w:rPr>
      </w:pPr>
    </w:p>
    <w:p w14:paraId="5283DBD5" w14:textId="77777777" w:rsidR="00232A0D" w:rsidRPr="00232A0D" w:rsidRDefault="00232A0D" w:rsidP="00E8248B">
      <w:pPr>
        <w:spacing w:after="0" w:line="240" w:lineRule="auto"/>
        <w:ind w:left="0" w:right="62" w:firstLine="0"/>
        <w:rPr>
          <w:color w:val="auto"/>
          <w:sz w:val="22"/>
        </w:rPr>
      </w:pPr>
      <w:r w:rsidRPr="00E8248B">
        <w:rPr>
          <w:b/>
          <w:color w:val="auto"/>
          <w:sz w:val="22"/>
        </w:rPr>
        <w:t>Artículo 47-BB.-</w:t>
      </w:r>
      <w:r w:rsidRPr="00232A0D">
        <w:rPr>
          <w:color w:val="auto"/>
          <w:sz w:val="22"/>
        </w:rPr>
        <w:t xml:space="preserve"> Para efectos de lo establecido en este capítulo, cuando exista una disminución de los contaminantes objeto de este impuesto y esta sea equivalente a un 20% o más entre un ejercicio fiscal y otro, se otorgará un estímulo fiscal a los contribuyentes que consistirá en una reducción en un 15% del impuesto que le corresponda pagar en el ejercicio inmediato siguiente en el que se observe la disminución.</w:t>
      </w:r>
    </w:p>
    <w:p w14:paraId="27956CA5" w14:textId="77777777" w:rsidR="00232A0D" w:rsidRPr="00232A0D" w:rsidRDefault="00232A0D" w:rsidP="00232A0D">
      <w:pPr>
        <w:spacing w:after="0" w:line="240" w:lineRule="auto"/>
        <w:ind w:left="0" w:right="62" w:firstLine="709"/>
        <w:rPr>
          <w:color w:val="auto"/>
          <w:sz w:val="22"/>
        </w:rPr>
      </w:pPr>
    </w:p>
    <w:p w14:paraId="2A75CFDB" w14:textId="77777777" w:rsidR="00232A0D" w:rsidRPr="00232A0D" w:rsidRDefault="00232A0D" w:rsidP="00232A0D">
      <w:pPr>
        <w:spacing w:after="0" w:line="240" w:lineRule="auto"/>
        <w:ind w:left="0" w:right="62" w:firstLine="709"/>
        <w:rPr>
          <w:color w:val="auto"/>
          <w:sz w:val="22"/>
        </w:rPr>
      </w:pPr>
      <w:r w:rsidRPr="00232A0D">
        <w:rPr>
          <w:color w:val="auto"/>
          <w:sz w:val="22"/>
        </w:rPr>
        <w:t>Para la procedencia del estímulo, los contribuyentes deberán acreditar ante la Agencia de Administración Fiscal de Yucatán, las reducciones efectivas a través de la documentación que contable y jurídicamente sea procedente.</w:t>
      </w:r>
    </w:p>
    <w:p w14:paraId="04B3DD34" w14:textId="77777777" w:rsidR="00232A0D" w:rsidRPr="00232A0D" w:rsidRDefault="00232A0D" w:rsidP="00232A0D">
      <w:pPr>
        <w:spacing w:after="0" w:line="240" w:lineRule="auto"/>
        <w:ind w:left="0" w:right="62" w:firstLine="709"/>
        <w:rPr>
          <w:color w:val="auto"/>
          <w:sz w:val="22"/>
        </w:rPr>
      </w:pPr>
    </w:p>
    <w:p w14:paraId="0339C2CD" w14:textId="77777777" w:rsidR="00232A0D" w:rsidRPr="00232A0D" w:rsidRDefault="00232A0D" w:rsidP="00232A0D">
      <w:pPr>
        <w:spacing w:after="0" w:line="240" w:lineRule="auto"/>
        <w:ind w:left="0" w:right="62" w:firstLine="709"/>
        <w:rPr>
          <w:color w:val="auto"/>
          <w:sz w:val="22"/>
        </w:rPr>
      </w:pPr>
      <w:r w:rsidRPr="00232A0D">
        <w:rPr>
          <w:color w:val="auto"/>
          <w:sz w:val="22"/>
        </w:rPr>
        <w:t>El estímulo fiscal a que se refiere este artículo se podrá acreditar contra el monto del impuesto que efectivamente se deba pagar en la declaración mensual. La aplicación del estímulo no generará saldos a favor.</w:t>
      </w:r>
    </w:p>
    <w:p w14:paraId="59F2DAB5" w14:textId="77777777" w:rsidR="00232A0D" w:rsidRPr="00232A0D" w:rsidRDefault="00232A0D" w:rsidP="00232A0D">
      <w:pPr>
        <w:spacing w:after="0" w:line="240" w:lineRule="auto"/>
        <w:ind w:left="0" w:right="62" w:firstLine="709"/>
        <w:rPr>
          <w:color w:val="auto"/>
          <w:sz w:val="22"/>
        </w:rPr>
      </w:pPr>
    </w:p>
    <w:p w14:paraId="54BD4059" w14:textId="77777777" w:rsidR="00232A0D" w:rsidRPr="00232A0D" w:rsidRDefault="00232A0D" w:rsidP="00232A0D">
      <w:pPr>
        <w:spacing w:after="0" w:line="240" w:lineRule="auto"/>
        <w:ind w:left="0" w:right="62" w:firstLine="709"/>
        <w:rPr>
          <w:color w:val="auto"/>
          <w:sz w:val="22"/>
        </w:rPr>
      </w:pPr>
      <w:r w:rsidRPr="00232A0D">
        <w:rPr>
          <w:color w:val="auto"/>
          <w:sz w:val="22"/>
        </w:rPr>
        <w:t>Cuando sin tener derecho a ello se acredite contra el impuesto a pagar el estímulo fiscal establecido en este artículo o se haga en cantidad mayor a la que se tenga derecho, las autoridades fiscales exigirán el pago del impuesto omitido actualizado y de los accesorios que correspondan.</w:t>
      </w:r>
    </w:p>
    <w:p w14:paraId="7B5A8B11" w14:textId="77777777" w:rsidR="00232A0D" w:rsidRPr="00232A0D" w:rsidRDefault="00232A0D" w:rsidP="00232A0D">
      <w:pPr>
        <w:spacing w:after="0" w:line="240" w:lineRule="auto"/>
        <w:ind w:left="0" w:right="62" w:firstLine="709"/>
        <w:rPr>
          <w:color w:val="auto"/>
          <w:sz w:val="22"/>
        </w:rPr>
      </w:pPr>
    </w:p>
    <w:p w14:paraId="5B960B3A" w14:textId="77777777" w:rsidR="00232A0D" w:rsidRPr="00232A0D" w:rsidRDefault="00232A0D" w:rsidP="00232A0D">
      <w:pPr>
        <w:spacing w:after="0" w:line="240" w:lineRule="auto"/>
        <w:ind w:left="0" w:right="62" w:firstLine="709"/>
        <w:rPr>
          <w:color w:val="auto"/>
          <w:sz w:val="22"/>
        </w:rPr>
      </w:pPr>
      <w:r w:rsidRPr="00232A0D">
        <w:rPr>
          <w:color w:val="auto"/>
          <w:sz w:val="22"/>
        </w:rPr>
        <w:t xml:space="preserve">Cuando se haya pagado el impuesto mediante el </w:t>
      </w:r>
      <w:proofErr w:type="spellStart"/>
      <w:r w:rsidRPr="00232A0D">
        <w:rPr>
          <w:color w:val="auto"/>
          <w:sz w:val="22"/>
        </w:rPr>
        <w:t>acreditamiento</w:t>
      </w:r>
      <w:proofErr w:type="spellEnd"/>
      <w:r w:rsidRPr="00232A0D">
        <w:rPr>
          <w:color w:val="auto"/>
          <w:sz w:val="22"/>
        </w:rPr>
        <w:t xml:space="preserve"> del estímulo fiscal, y posteriormente se presente una declaración complementaria reduciendo el importe del impuesto a cargo del contribuyente, solo procederá la devolución de cantidades a favor cuando estas deriven de un pago efectivamente realizado.</w:t>
      </w:r>
    </w:p>
    <w:p w14:paraId="26399A3F" w14:textId="77777777" w:rsidR="00232A0D" w:rsidRPr="00232A0D" w:rsidRDefault="00232A0D" w:rsidP="00232A0D">
      <w:pPr>
        <w:spacing w:after="0" w:line="240" w:lineRule="auto"/>
        <w:ind w:left="0" w:right="62" w:firstLine="709"/>
        <w:rPr>
          <w:color w:val="auto"/>
          <w:sz w:val="22"/>
        </w:rPr>
      </w:pPr>
    </w:p>
    <w:p w14:paraId="0ADF2520" w14:textId="77777777" w:rsidR="00232A0D" w:rsidRPr="00232A0D" w:rsidRDefault="00232A0D" w:rsidP="00E8248B">
      <w:pPr>
        <w:spacing w:after="0" w:line="240" w:lineRule="auto"/>
        <w:ind w:left="0" w:right="62" w:firstLine="0"/>
        <w:rPr>
          <w:color w:val="auto"/>
          <w:sz w:val="22"/>
        </w:rPr>
      </w:pPr>
      <w:r w:rsidRPr="00E8248B">
        <w:rPr>
          <w:b/>
          <w:color w:val="auto"/>
          <w:sz w:val="22"/>
        </w:rPr>
        <w:t>Artículo 56-B.-</w:t>
      </w:r>
      <w:r w:rsidRPr="00232A0D">
        <w:rPr>
          <w:color w:val="auto"/>
          <w:sz w:val="22"/>
        </w:rPr>
        <w:t xml:space="preserve"> Se causarán derechos para las escuelas de manejo conforme a lo siguiente:</w:t>
      </w:r>
    </w:p>
    <w:p w14:paraId="2DA005FB" w14:textId="77777777" w:rsidR="00232A0D" w:rsidRPr="00232A0D" w:rsidRDefault="00232A0D" w:rsidP="00232A0D">
      <w:pPr>
        <w:spacing w:after="0" w:line="240" w:lineRule="auto"/>
        <w:ind w:left="0" w:right="62" w:firstLine="709"/>
        <w:rPr>
          <w:color w:val="auto"/>
          <w:sz w:val="22"/>
        </w:rPr>
      </w:pPr>
    </w:p>
    <w:p w14:paraId="6F12415A" w14:textId="77777777" w:rsidR="00232A0D" w:rsidRPr="00232A0D" w:rsidRDefault="00232A0D" w:rsidP="00232A0D">
      <w:pPr>
        <w:spacing w:after="0" w:line="240" w:lineRule="auto"/>
        <w:ind w:left="0" w:right="62" w:firstLine="709"/>
        <w:rPr>
          <w:color w:val="auto"/>
          <w:sz w:val="22"/>
        </w:rPr>
      </w:pPr>
      <w:r w:rsidRPr="00E8248B">
        <w:rPr>
          <w:b/>
          <w:color w:val="auto"/>
          <w:sz w:val="22"/>
        </w:rPr>
        <w:t>I.-</w:t>
      </w:r>
      <w:r w:rsidRPr="00232A0D">
        <w:rPr>
          <w:color w:val="auto"/>
          <w:sz w:val="22"/>
        </w:rPr>
        <w:t xml:space="preserve"> Por la expedición o renovación, en su caso, del permiso de funcionamiento para establecer una escuela de manejo: 282.18 UMA</w:t>
      </w:r>
    </w:p>
    <w:p w14:paraId="2A620B5D" w14:textId="77777777" w:rsidR="00232A0D" w:rsidRPr="00232A0D" w:rsidRDefault="00232A0D" w:rsidP="00232A0D">
      <w:pPr>
        <w:spacing w:after="0" w:line="240" w:lineRule="auto"/>
        <w:ind w:left="0" w:right="62" w:firstLine="709"/>
        <w:rPr>
          <w:color w:val="auto"/>
          <w:sz w:val="22"/>
        </w:rPr>
      </w:pPr>
    </w:p>
    <w:p w14:paraId="0E5AB765" w14:textId="77777777" w:rsidR="00232A0D" w:rsidRPr="00232A0D" w:rsidRDefault="00232A0D" w:rsidP="00232A0D">
      <w:pPr>
        <w:spacing w:after="0" w:line="240" w:lineRule="auto"/>
        <w:ind w:left="0" w:right="62" w:firstLine="709"/>
        <w:rPr>
          <w:color w:val="auto"/>
          <w:sz w:val="22"/>
        </w:rPr>
      </w:pPr>
      <w:r w:rsidRPr="00E8248B">
        <w:rPr>
          <w:b/>
          <w:color w:val="auto"/>
          <w:sz w:val="22"/>
        </w:rPr>
        <w:t>II.-</w:t>
      </w:r>
      <w:r w:rsidRPr="00232A0D">
        <w:rPr>
          <w:color w:val="auto"/>
          <w:sz w:val="22"/>
        </w:rPr>
        <w:t xml:space="preserve"> Por la validación y acreditación, por el término de un año, de cada vehículo con el que cuente una escuela de manejo autorizada por la Secretaría de Seguridad Pública, para el aprendizaje: 5.00 UMA</w:t>
      </w:r>
    </w:p>
    <w:p w14:paraId="493A518B" w14:textId="77777777" w:rsidR="00232A0D" w:rsidRPr="00232A0D" w:rsidRDefault="00232A0D" w:rsidP="00232A0D">
      <w:pPr>
        <w:spacing w:after="0" w:line="240" w:lineRule="auto"/>
        <w:ind w:left="0" w:right="62" w:firstLine="709"/>
        <w:rPr>
          <w:color w:val="auto"/>
          <w:sz w:val="22"/>
        </w:rPr>
      </w:pPr>
    </w:p>
    <w:p w14:paraId="5D570FA5" w14:textId="77777777" w:rsidR="00232A0D" w:rsidRPr="00232A0D" w:rsidRDefault="00232A0D" w:rsidP="00232A0D">
      <w:pPr>
        <w:spacing w:after="0" w:line="240" w:lineRule="auto"/>
        <w:ind w:left="0" w:right="62" w:firstLine="709"/>
        <w:rPr>
          <w:color w:val="auto"/>
          <w:sz w:val="22"/>
        </w:rPr>
      </w:pPr>
      <w:r w:rsidRPr="00E8248B">
        <w:rPr>
          <w:b/>
          <w:color w:val="auto"/>
          <w:sz w:val="22"/>
        </w:rPr>
        <w:t>III.-</w:t>
      </w:r>
      <w:r w:rsidRPr="00232A0D">
        <w:rPr>
          <w:color w:val="auto"/>
          <w:sz w:val="22"/>
        </w:rPr>
        <w:t xml:space="preserve"> Por la autorización, por el término de un año, de cada laboratorio clínico encargado de la aplicación de exámenes toxicológicos para aspirantes a instructores o instructores autorizados de escuelas de manejo: 15.00 UMA</w:t>
      </w:r>
    </w:p>
    <w:p w14:paraId="70001816" w14:textId="77777777" w:rsidR="00232A0D" w:rsidRPr="00232A0D" w:rsidRDefault="00232A0D" w:rsidP="00232A0D">
      <w:pPr>
        <w:spacing w:after="0" w:line="240" w:lineRule="auto"/>
        <w:ind w:left="0" w:right="62" w:firstLine="709"/>
        <w:rPr>
          <w:color w:val="auto"/>
          <w:sz w:val="22"/>
        </w:rPr>
      </w:pPr>
    </w:p>
    <w:p w14:paraId="4EA8FA74" w14:textId="77777777" w:rsidR="00232A0D" w:rsidRPr="00232A0D" w:rsidRDefault="00232A0D" w:rsidP="00E8248B">
      <w:pPr>
        <w:spacing w:after="0" w:line="240" w:lineRule="auto"/>
        <w:ind w:left="0" w:right="62" w:firstLine="0"/>
        <w:rPr>
          <w:color w:val="auto"/>
          <w:sz w:val="22"/>
        </w:rPr>
      </w:pPr>
      <w:r w:rsidRPr="00E8248B">
        <w:rPr>
          <w:b/>
          <w:color w:val="auto"/>
          <w:sz w:val="22"/>
        </w:rPr>
        <w:t>Artículo 56-C.-</w:t>
      </w:r>
      <w:r w:rsidRPr="00232A0D">
        <w:rPr>
          <w:color w:val="auto"/>
          <w:sz w:val="22"/>
        </w:rPr>
        <w:t xml:space="preserve"> Por la expedición o renovación anual, en su caso, del permiso para ser instructor en alguna escuela de manejo: 21.16 UMA</w:t>
      </w:r>
    </w:p>
    <w:p w14:paraId="439D14B9" w14:textId="77777777" w:rsidR="00232A0D" w:rsidRPr="00232A0D" w:rsidRDefault="00232A0D" w:rsidP="00232A0D">
      <w:pPr>
        <w:spacing w:after="0" w:line="240" w:lineRule="auto"/>
        <w:ind w:left="0" w:right="62" w:firstLine="709"/>
        <w:rPr>
          <w:color w:val="auto"/>
          <w:sz w:val="22"/>
        </w:rPr>
      </w:pPr>
    </w:p>
    <w:p w14:paraId="7C30DC36" w14:textId="77777777" w:rsidR="00232A0D" w:rsidRPr="00232A0D" w:rsidRDefault="00232A0D" w:rsidP="00E8248B">
      <w:pPr>
        <w:spacing w:after="0" w:line="240" w:lineRule="auto"/>
        <w:ind w:left="0" w:right="62" w:firstLine="0"/>
        <w:rPr>
          <w:color w:val="auto"/>
          <w:sz w:val="22"/>
        </w:rPr>
      </w:pPr>
      <w:r w:rsidRPr="00E8248B">
        <w:rPr>
          <w:b/>
          <w:color w:val="auto"/>
          <w:sz w:val="22"/>
        </w:rPr>
        <w:t>Artículo 56-I.</w:t>
      </w:r>
      <w:proofErr w:type="gramStart"/>
      <w:r w:rsidRPr="00E8248B">
        <w:rPr>
          <w:b/>
          <w:color w:val="auto"/>
          <w:sz w:val="22"/>
        </w:rPr>
        <w:t>-</w:t>
      </w:r>
      <w:r w:rsidRPr="00232A0D">
        <w:rPr>
          <w:color w:val="auto"/>
          <w:sz w:val="22"/>
        </w:rPr>
        <w:t xml:space="preserve"> …</w:t>
      </w:r>
      <w:proofErr w:type="gramEnd"/>
    </w:p>
    <w:p w14:paraId="797D101B" w14:textId="77777777" w:rsidR="00232A0D" w:rsidRPr="00232A0D" w:rsidRDefault="00232A0D" w:rsidP="00232A0D">
      <w:pPr>
        <w:spacing w:after="0" w:line="240" w:lineRule="auto"/>
        <w:ind w:left="0" w:right="62" w:firstLine="709"/>
        <w:rPr>
          <w:color w:val="auto"/>
          <w:sz w:val="22"/>
        </w:rPr>
      </w:pPr>
    </w:p>
    <w:p w14:paraId="5FCA9DC0" w14:textId="77777777" w:rsidR="00232A0D" w:rsidRPr="00232A0D" w:rsidRDefault="00232A0D" w:rsidP="00232A0D">
      <w:pPr>
        <w:spacing w:after="0" w:line="240" w:lineRule="auto"/>
        <w:ind w:left="0" w:right="62" w:firstLine="709"/>
        <w:rPr>
          <w:color w:val="auto"/>
          <w:sz w:val="22"/>
        </w:rPr>
      </w:pPr>
      <w:r w:rsidRPr="00E8248B">
        <w:rPr>
          <w:b/>
          <w:color w:val="auto"/>
          <w:sz w:val="22"/>
        </w:rPr>
        <w:t>I.-</w:t>
      </w:r>
      <w:r w:rsidRPr="00232A0D">
        <w:rPr>
          <w:color w:val="auto"/>
          <w:sz w:val="22"/>
        </w:rPr>
        <w:t xml:space="preserve"> a la </w:t>
      </w:r>
      <w:r w:rsidRPr="00E8248B">
        <w:rPr>
          <w:b/>
          <w:color w:val="auto"/>
          <w:sz w:val="22"/>
        </w:rPr>
        <w:t>VI.</w:t>
      </w:r>
      <w:proofErr w:type="gramStart"/>
      <w:r w:rsidRPr="00E8248B">
        <w:rPr>
          <w:b/>
          <w:color w:val="auto"/>
          <w:sz w:val="22"/>
        </w:rPr>
        <w:t>-</w:t>
      </w:r>
      <w:r w:rsidRPr="00232A0D">
        <w:rPr>
          <w:color w:val="auto"/>
          <w:sz w:val="22"/>
        </w:rPr>
        <w:t xml:space="preserve"> …</w:t>
      </w:r>
      <w:proofErr w:type="gramEnd"/>
    </w:p>
    <w:p w14:paraId="7B12BAA5" w14:textId="77777777" w:rsidR="00232A0D" w:rsidRPr="00232A0D" w:rsidRDefault="00232A0D" w:rsidP="00232A0D">
      <w:pPr>
        <w:spacing w:after="0" w:line="240" w:lineRule="auto"/>
        <w:ind w:left="0" w:right="62" w:firstLine="709"/>
        <w:rPr>
          <w:color w:val="auto"/>
          <w:sz w:val="22"/>
        </w:rPr>
      </w:pPr>
    </w:p>
    <w:p w14:paraId="188F3B5D" w14:textId="77777777" w:rsidR="00232A0D" w:rsidRPr="00232A0D" w:rsidRDefault="00232A0D" w:rsidP="00232A0D">
      <w:pPr>
        <w:spacing w:after="0" w:line="240" w:lineRule="auto"/>
        <w:ind w:left="0" w:right="62" w:firstLine="709"/>
        <w:rPr>
          <w:color w:val="auto"/>
          <w:sz w:val="22"/>
        </w:rPr>
      </w:pPr>
      <w:r w:rsidRPr="00E8248B">
        <w:rPr>
          <w:b/>
          <w:color w:val="auto"/>
          <w:sz w:val="22"/>
        </w:rPr>
        <w:t>VII.-</w:t>
      </w:r>
      <w:r w:rsidRPr="00232A0D">
        <w:rPr>
          <w:color w:val="auto"/>
          <w:sz w:val="22"/>
        </w:rPr>
        <w:t xml:space="preserve"> Por la autorización a empresas de seguridad privada, por un período de ciento ochenta días naturales, para habilitar con torretas y estrobos de color ámbar, blanco o verde, o la combinación de estos, a vehículos utilitarios de dichas empresas, se causará un derecho equivalente a 50.00 UMA</w:t>
      </w:r>
    </w:p>
    <w:p w14:paraId="665A9905" w14:textId="77777777" w:rsidR="00232A0D" w:rsidRPr="00232A0D" w:rsidRDefault="00232A0D" w:rsidP="00232A0D">
      <w:pPr>
        <w:spacing w:after="0" w:line="240" w:lineRule="auto"/>
        <w:ind w:left="0" w:right="62" w:firstLine="709"/>
        <w:rPr>
          <w:color w:val="auto"/>
          <w:sz w:val="22"/>
        </w:rPr>
      </w:pPr>
    </w:p>
    <w:p w14:paraId="3CAD5146" w14:textId="77777777" w:rsidR="00232A0D" w:rsidRPr="00232A0D" w:rsidRDefault="00232A0D" w:rsidP="00433C36">
      <w:pPr>
        <w:spacing w:after="0" w:line="240" w:lineRule="auto"/>
        <w:ind w:left="0" w:right="62" w:firstLine="0"/>
        <w:rPr>
          <w:color w:val="auto"/>
          <w:sz w:val="22"/>
        </w:rPr>
      </w:pPr>
      <w:r w:rsidRPr="00433C36">
        <w:rPr>
          <w:b/>
          <w:color w:val="auto"/>
          <w:sz w:val="22"/>
        </w:rPr>
        <w:t>Artículo 59.</w:t>
      </w:r>
      <w:proofErr w:type="gramStart"/>
      <w:r w:rsidRPr="00433C36">
        <w:rPr>
          <w:b/>
          <w:color w:val="auto"/>
          <w:sz w:val="22"/>
        </w:rPr>
        <w:t>-</w:t>
      </w:r>
      <w:r w:rsidRPr="00232A0D">
        <w:rPr>
          <w:color w:val="auto"/>
          <w:sz w:val="22"/>
        </w:rPr>
        <w:t xml:space="preserve"> …</w:t>
      </w:r>
      <w:proofErr w:type="gramEnd"/>
    </w:p>
    <w:p w14:paraId="36C1AA7B" w14:textId="77777777" w:rsidR="00232A0D" w:rsidRPr="00232A0D" w:rsidRDefault="00232A0D" w:rsidP="00232A0D">
      <w:pPr>
        <w:spacing w:after="0" w:line="240" w:lineRule="auto"/>
        <w:ind w:left="0" w:right="62" w:firstLine="709"/>
        <w:rPr>
          <w:color w:val="auto"/>
          <w:sz w:val="22"/>
        </w:rPr>
      </w:pPr>
    </w:p>
    <w:p w14:paraId="3EB6050E" w14:textId="77777777" w:rsidR="00232A0D" w:rsidRPr="00232A0D" w:rsidRDefault="00232A0D" w:rsidP="00232A0D">
      <w:pPr>
        <w:spacing w:after="0" w:line="240" w:lineRule="auto"/>
        <w:ind w:left="0" w:right="62" w:firstLine="709"/>
        <w:rPr>
          <w:color w:val="auto"/>
          <w:sz w:val="22"/>
        </w:rPr>
      </w:pPr>
      <w:r w:rsidRPr="00433C36">
        <w:rPr>
          <w:b/>
          <w:color w:val="auto"/>
          <w:sz w:val="22"/>
        </w:rPr>
        <w:t>I.-</w:t>
      </w:r>
      <w:r w:rsidRPr="00232A0D">
        <w:rPr>
          <w:color w:val="auto"/>
          <w:sz w:val="22"/>
        </w:rPr>
        <w:t xml:space="preserve"> a la </w:t>
      </w:r>
      <w:r w:rsidRPr="00433C36">
        <w:rPr>
          <w:b/>
          <w:color w:val="auto"/>
          <w:sz w:val="22"/>
        </w:rPr>
        <w:t>VII.</w:t>
      </w:r>
      <w:proofErr w:type="gramStart"/>
      <w:r w:rsidRPr="00433C36">
        <w:rPr>
          <w:b/>
          <w:color w:val="auto"/>
          <w:sz w:val="22"/>
        </w:rPr>
        <w:t>-</w:t>
      </w:r>
      <w:r w:rsidRPr="00232A0D">
        <w:rPr>
          <w:color w:val="auto"/>
          <w:sz w:val="22"/>
        </w:rPr>
        <w:t xml:space="preserve"> …</w:t>
      </w:r>
      <w:proofErr w:type="gramEnd"/>
    </w:p>
    <w:p w14:paraId="67ECB1CA" w14:textId="77777777" w:rsidR="00232A0D" w:rsidRPr="00232A0D" w:rsidRDefault="00232A0D" w:rsidP="00232A0D">
      <w:pPr>
        <w:spacing w:after="0" w:line="240" w:lineRule="auto"/>
        <w:ind w:left="0" w:right="62" w:firstLine="709"/>
        <w:rPr>
          <w:color w:val="auto"/>
          <w:sz w:val="22"/>
        </w:rPr>
      </w:pPr>
    </w:p>
    <w:p w14:paraId="031A782C" w14:textId="77777777" w:rsidR="00232A0D" w:rsidRPr="00232A0D" w:rsidRDefault="00232A0D" w:rsidP="00232A0D">
      <w:pPr>
        <w:spacing w:after="0" w:line="240" w:lineRule="auto"/>
        <w:ind w:left="0" w:right="62" w:firstLine="709"/>
        <w:rPr>
          <w:color w:val="auto"/>
          <w:sz w:val="22"/>
        </w:rPr>
      </w:pPr>
      <w:r w:rsidRPr="00433C36">
        <w:rPr>
          <w:b/>
          <w:color w:val="auto"/>
          <w:sz w:val="22"/>
        </w:rPr>
        <w:t>VIII.-</w:t>
      </w:r>
      <w:r w:rsidRPr="00232A0D">
        <w:rPr>
          <w:color w:val="auto"/>
          <w:sz w:val="22"/>
        </w:rPr>
        <w:t xml:space="preserve"> Por cualquier cancelación de inscripción 9.70 UMA</w:t>
      </w:r>
    </w:p>
    <w:p w14:paraId="2980ED0D" w14:textId="77777777" w:rsidR="00232A0D" w:rsidRPr="00232A0D" w:rsidRDefault="00232A0D" w:rsidP="00232A0D">
      <w:pPr>
        <w:spacing w:after="0" w:line="240" w:lineRule="auto"/>
        <w:ind w:left="0" w:right="62" w:firstLine="709"/>
        <w:rPr>
          <w:color w:val="auto"/>
          <w:sz w:val="22"/>
        </w:rPr>
      </w:pPr>
    </w:p>
    <w:p w14:paraId="3A344B88" w14:textId="77777777" w:rsidR="00232A0D" w:rsidRPr="00232A0D" w:rsidRDefault="00232A0D" w:rsidP="00232A0D">
      <w:pPr>
        <w:spacing w:after="0" w:line="240" w:lineRule="auto"/>
        <w:ind w:left="0" w:right="62" w:firstLine="709"/>
        <w:rPr>
          <w:color w:val="auto"/>
          <w:sz w:val="22"/>
        </w:rPr>
      </w:pPr>
      <w:r w:rsidRPr="00433C36">
        <w:rPr>
          <w:b/>
          <w:color w:val="auto"/>
          <w:sz w:val="22"/>
        </w:rPr>
        <w:t>IX.-</w:t>
      </w:r>
      <w:r w:rsidRPr="00232A0D">
        <w:rPr>
          <w:color w:val="auto"/>
          <w:sz w:val="22"/>
        </w:rPr>
        <w:t xml:space="preserve"> a la </w:t>
      </w:r>
      <w:r w:rsidRPr="00433C36">
        <w:rPr>
          <w:b/>
          <w:color w:val="auto"/>
          <w:sz w:val="22"/>
        </w:rPr>
        <w:t>XVI.</w:t>
      </w:r>
      <w:proofErr w:type="gramStart"/>
      <w:r w:rsidRPr="00433C36">
        <w:rPr>
          <w:b/>
          <w:color w:val="auto"/>
          <w:sz w:val="22"/>
        </w:rPr>
        <w:t>-</w:t>
      </w:r>
      <w:r w:rsidRPr="00232A0D">
        <w:rPr>
          <w:color w:val="auto"/>
          <w:sz w:val="22"/>
        </w:rPr>
        <w:t xml:space="preserve"> …</w:t>
      </w:r>
      <w:proofErr w:type="gramEnd"/>
    </w:p>
    <w:p w14:paraId="5A8B84C9" w14:textId="77777777" w:rsidR="00232A0D" w:rsidRPr="00232A0D" w:rsidRDefault="00232A0D" w:rsidP="00232A0D">
      <w:pPr>
        <w:spacing w:after="0" w:line="240" w:lineRule="auto"/>
        <w:ind w:left="0" w:right="62" w:firstLine="709"/>
        <w:rPr>
          <w:color w:val="auto"/>
          <w:sz w:val="22"/>
        </w:rPr>
      </w:pPr>
    </w:p>
    <w:p w14:paraId="3571F34E"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53B7DB0F" w14:textId="77777777" w:rsidR="00433C36" w:rsidRDefault="00433C36" w:rsidP="00433C36">
      <w:pPr>
        <w:spacing w:after="0" w:line="240" w:lineRule="auto"/>
        <w:ind w:left="0" w:right="62" w:firstLine="0"/>
        <w:rPr>
          <w:color w:val="auto"/>
          <w:sz w:val="22"/>
        </w:rPr>
      </w:pPr>
    </w:p>
    <w:p w14:paraId="1D3D3142" w14:textId="77777777" w:rsidR="00232A0D" w:rsidRPr="00232A0D" w:rsidRDefault="00232A0D" w:rsidP="00433C36">
      <w:pPr>
        <w:spacing w:after="0" w:line="240" w:lineRule="auto"/>
        <w:ind w:left="0" w:right="62" w:firstLine="0"/>
        <w:rPr>
          <w:color w:val="auto"/>
          <w:sz w:val="22"/>
        </w:rPr>
      </w:pPr>
      <w:r w:rsidRPr="00433C36">
        <w:rPr>
          <w:b/>
          <w:color w:val="auto"/>
          <w:sz w:val="22"/>
        </w:rPr>
        <w:t>Artículo 65.</w:t>
      </w:r>
      <w:proofErr w:type="gramStart"/>
      <w:r w:rsidRPr="00433C36">
        <w:rPr>
          <w:b/>
          <w:color w:val="auto"/>
          <w:sz w:val="22"/>
        </w:rPr>
        <w:t>-</w:t>
      </w:r>
      <w:r w:rsidRPr="00232A0D">
        <w:rPr>
          <w:color w:val="auto"/>
          <w:sz w:val="22"/>
        </w:rPr>
        <w:t xml:space="preserve"> …</w:t>
      </w:r>
      <w:proofErr w:type="gramEnd"/>
    </w:p>
    <w:p w14:paraId="4F977E27" w14:textId="77777777" w:rsidR="00232A0D" w:rsidRPr="00232A0D" w:rsidRDefault="00232A0D" w:rsidP="00232A0D">
      <w:pPr>
        <w:spacing w:after="0" w:line="240" w:lineRule="auto"/>
        <w:ind w:left="0" w:right="62" w:firstLine="709"/>
        <w:rPr>
          <w:color w:val="auto"/>
          <w:sz w:val="22"/>
        </w:rPr>
      </w:pPr>
    </w:p>
    <w:p w14:paraId="0FBFF074" w14:textId="77777777" w:rsidR="00232A0D" w:rsidRPr="00232A0D" w:rsidRDefault="00232A0D" w:rsidP="00232A0D">
      <w:pPr>
        <w:spacing w:after="0" w:line="240" w:lineRule="auto"/>
        <w:ind w:left="0" w:right="62" w:firstLine="709"/>
        <w:rPr>
          <w:color w:val="auto"/>
          <w:sz w:val="22"/>
        </w:rPr>
      </w:pPr>
      <w:r w:rsidRPr="00433C36">
        <w:rPr>
          <w:b/>
          <w:color w:val="auto"/>
          <w:sz w:val="22"/>
        </w:rPr>
        <w:t>I.-</w:t>
      </w:r>
      <w:r w:rsidRPr="00232A0D">
        <w:rPr>
          <w:color w:val="auto"/>
          <w:sz w:val="22"/>
        </w:rPr>
        <w:t xml:space="preserve"> a la </w:t>
      </w:r>
      <w:r w:rsidRPr="00433C36">
        <w:rPr>
          <w:b/>
          <w:color w:val="auto"/>
          <w:sz w:val="22"/>
        </w:rPr>
        <w:t>IV.</w:t>
      </w:r>
      <w:proofErr w:type="gramStart"/>
      <w:r w:rsidRPr="00433C36">
        <w:rPr>
          <w:b/>
          <w:color w:val="auto"/>
          <w:sz w:val="22"/>
        </w:rPr>
        <w:t>-</w:t>
      </w:r>
      <w:r w:rsidRPr="00232A0D">
        <w:rPr>
          <w:color w:val="auto"/>
          <w:sz w:val="22"/>
        </w:rPr>
        <w:t xml:space="preserve"> …</w:t>
      </w:r>
      <w:proofErr w:type="gramEnd"/>
    </w:p>
    <w:p w14:paraId="6E99CFA1" w14:textId="77777777" w:rsidR="00232A0D" w:rsidRPr="00232A0D" w:rsidRDefault="00232A0D" w:rsidP="00232A0D">
      <w:pPr>
        <w:spacing w:after="0" w:line="240" w:lineRule="auto"/>
        <w:ind w:left="0" w:right="62" w:firstLine="709"/>
        <w:rPr>
          <w:color w:val="auto"/>
          <w:sz w:val="22"/>
        </w:rPr>
      </w:pPr>
    </w:p>
    <w:p w14:paraId="1DBF4C6D" w14:textId="77777777" w:rsidR="00232A0D" w:rsidRPr="00232A0D" w:rsidRDefault="00232A0D" w:rsidP="00232A0D">
      <w:pPr>
        <w:spacing w:after="0" w:line="240" w:lineRule="auto"/>
        <w:ind w:left="0" w:right="62" w:firstLine="709"/>
        <w:rPr>
          <w:color w:val="auto"/>
          <w:sz w:val="22"/>
        </w:rPr>
      </w:pPr>
      <w:r w:rsidRPr="00433C36">
        <w:rPr>
          <w:b/>
          <w:color w:val="auto"/>
          <w:sz w:val="22"/>
        </w:rPr>
        <w:t>V.-</w:t>
      </w:r>
      <w:r w:rsidRPr="00232A0D">
        <w:rPr>
          <w:color w:val="auto"/>
          <w:sz w:val="22"/>
        </w:rPr>
        <w:t xml:space="preserve"> Por el registro y archivo de testamentos ológrafos 4.00 UMA</w:t>
      </w:r>
    </w:p>
    <w:p w14:paraId="4EE3ABAB" w14:textId="77777777" w:rsidR="00232A0D" w:rsidRPr="00232A0D" w:rsidRDefault="00232A0D" w:rsidP="00232A0D">
      <w:pPr>
        <w:spacing w:after="0" w:line="240" w:lineRule="auto"/>
        <w:ind w:left="0" w:right="62" w:firstLine="709"/>
        <w:rPr>
          <w:color w:val="auto"/>
          <w:sz w:val="22"/>
        </w:rPr>
      </w:pPr>
    </w:p>
    <w:p w14:paraId="0F3D9032" w14:textId="77777777" w:rsidR="00232A0D" w:rsidRPr="00232A0D" w:rsidRDefault="00232A0D" w:rsidP="00232A0D">
      <w:pPr>
        <w:spacing w:after="0" w:line="240" w:lineRule="auto"/>
        <w:ind w:left="0" w:right="62" w:firstLine="709"/>
        <w:rPr>
          <w:color w:val="auto"/>
          <w:sz w:val="22"/>
        </w:rPr>
      </w:pPr>
      <w:r w:rsidRPr="00433C36">
        <w:rPr>
          <w:b/>
          <w:color w:val="auto"/>
          <w:sz w:val="22"/>
        </w:rPr>
        <w:t>VI.-</w:t>
      </w:r>
      <w:r w:rsidRPr="00232A0D">
        <w:rPr>
          <w:color w:val="auto"/>
          <w:sz w:val="22"/>
        </w:rPr>
        <w:t xml:space="preserve"> Por la recepción y revisión de cada aviso de escritura que se otorga ante escribano público 1.00 UMA</w:t>
      </w:r>
    </w:p>
    <w:p w14:paraId="47D1962C" w14:textId="77777777" w:rsidR="00232A0D" w:rsidRPr="00232A0D" w:rsidRDefault="00232A0D" w:rsidP="00232A0D">
      <w:pPr>
        <w:spacing w:after="0" w:line="240" w:lineRule="auto"/>
        <w:ind w:left="0" w:right="62" w:firstLine="709"/>
        <w:rPr>
          <w:color w:val="auto"/>
          <w:sz w:val="22"/>
        </w:rPr>
      </w:pPr>
    </w:p>
    <w:p w14:paraId="4E7ADED0" w14:textId="77777777" w:rsidR="00232A0D" w:rsidRPr="00232A0D" w:rsidRDefault="00232A0D" w:rsidP="00232A0D">
      <w:pPr>
        <w:spacing w:after="0" w:line="240" w:lineRule="auto"/>
        <w:ind w:left="0" w:right="62" w:firstLine="709"/>
        <w:rPr>
          <w:color w:val="auto"/>
          <w:sz w:val="22"/>
        </w:rPr>
      </w:pPr>
      <w:r w:rsidRPr="00433C36">
        <w:rPr>
          <w:b/>
          <w:color w:val="auto"/>
          <w:sz w:val="22"/>
        </w:rPr>
        <w:t>VII.-</w:t>
      </w:r>
      <w:r w:rsidRPr="00232A0D">
        <w:rPr>
          <w:color w:val="auto"/>
          <w:sz w:val="22"/>
        </w:rPr>
        <w:t xml:space="preserve"> Por la contestación de oficio de existencia y vigencia de poder o mandato ante notario público 1.00 UMA</w:t>
      </w:r>
    </w:p>
    <w:p w14:paraId="5AC2C0AE" w14:textId="77777777" w:rsidR="00232A0D" w:rsidRPr="00232A0D" w:rsidRDefault="00232A0D" w:rsidP="00232A0D">
      <w:pPr>
        <w:spacing w:after="0" w:line="240" w:lineRule="auto"/>
        <w:ind w:left="0" w:right="62" w:firstLine="709"/>
        <w:rPr>
          <w:color w:val="auto"/>
          <w:sz w:val="22"/>
        </w:rPr>
      </w:pPr>
    </w:p>
    <w:p w14:paraId="7C66BB5C" w14:textId="77777777" w:rsidR="00232A0D" w:rsidRPr="00232A0D" w:rsidRDefault="00232A0D" w:rsidP="00232A0D">
      <w:pPr>
        <w:spacing w:after="0" w:line="240" w:lineRule="auto"/>
        <w:ind w:left="0" w:right="62" w:firstLine="709"/>
        <w:rPr>
          <w:color w:val="auto"/>
          <w:sz w:val="22"/>
        </w:rPr>
      </w:pPr>
      <w:r w:rsidRPr="00433C36">
        <w:rPr>
          <w:b/>
          <w:color w:val="auto"/>
          <w:sz w:val="22"/>
        </w:rPr>
        <w:t>VIII.-</w:t>
      </w:r>
      <w:r w:rsidRPr="00232A0D">
        <w:rPr>
          <w:color w:val="auto"/>
          <w:sz w:val="22"/>
        </w:rPr>
        <w:t xml:space="preserve"> Por la recepción y trámite de escrituras autorizadas y testimonios expedidos por fedatarios públicos que no están en funciones 2.05 UMA</w:t>
      </w:r>
    </w:p>
    <w:p w14:paraId="402EEAAE" w14:textId="77777777" w:rsidR="00232A0D" w:rsidRPr="00232A0D" w:rsidRDefault="00232A0D" w:rsidP="00232A0D">
      <w:pPr>
        <w:spacing w:after="0" w:line="240" w:lineRule="auto"/>
        <w:ind w:left="0" w:right="62" w:firstLine="709"/>
        <w:rPr>
          <w:color w:val="auto"/>
          <w:sz w:val="22"/>
        </w:rPr>
      </w:pPr>
    </w:p>
    <w:p w14:paraId="62EDF15F" w14:textId="77777777" w:rsidR="00232A0D" w:rsidRPr="00232A0D" w:rsidRDefault="00232A0D" w:rsidP="00806A4E">
      <w:pPr>
        <w:spacing w:after="0" w:line="240" w:lineRule="auto"/>
        <w:ind w:left="0" w:right="62" w:firstLine="0"/>
        <w:rPr>
          <w:color w:val="auto"/>
          <w:sz w:val="22"/>
        </w:rPr>
      </w:pPr>
      <w:r w:rsidRPr="00433C36">
        <w:rPr>
          <w:b/>
          <w:color w:val="auto"/>
          <w:sz w:val="22"/>
        </w:rPr>
        <w:t>Artículo 68.</w:t>
      </w:r>
      <w:proofErr w:type="gramStart"/>
      <w:r w:rsidRPr="00433C36">
        <w:rPr>
          <w:b/>
          <w:color w:val="auto"/>
          <w:sz w:val="22"/>
        </w:rPr>
        <w:t>-</w:t>
      </w:r>
      <w:r w:rsidRPr="00232A0D">
        <w:rPr>
          <w:color w:val="auto"/>
          <w:sz w:val="22"/>
        </w:rPr>
        <w:t xml:space="preserve"> …</w:t>
      </w:r>
      <w:proofErr w:type="gramEnd"/>
    </w:p>
    <w:p w14:paraId="5D51B362" w14:textId="77777777" w:rsidR="00232A0D" w:rsidRPr="00232A0D" w:rsidRDefault="00232A0D" w:rsidP="00232A0D">
      <w:pPr>
        <w:spacing w:after="0" w:line="240" w:lineRule="auto"/>
        <w:ind w:left="0" w:right="62" w:firstLine="709"/>
        <w:rPr>
          <w:color w:val="auto"/>
          <w:sz w:val="22"/>
        </w:rPr>
      </w:pPr>
    </w:p>
    <w:p w14:paraId="0D5CC7C1" w14:textId="77777777" w:rsidR="00232A0D" w:rsidRPr="00232A0D" w:rsidRDefault="00232A0D" w:rsidP="00232A0D">
      <w:pPr>
        <w:spacing w:after="0" w:line="240" w:lineRule="auto"/>
        <w:ind w:left="0" w:right="62" w:firstLine="709"/>
        <w:rPr>
          <w:color w:val="auto"/>
          <w:sz w:val="22"/>
        </w:rPr>
      </w:pPr>
      <w:r w:rsidRPr="00433C36">
        <w:rPr>
          <w:b/>
          <w:color w:val="auto"/>
          <w:sz w:val="22"/>
        </w:rPr>
        <w:t>I.-</w:t>
      </w:r>
      <w:r w:rsidRPr="00232A0D">
        <w:rPr>
          <w:color w:val="auto"/>
          <w:sz w:val="22"/>
        </w:rPr>
        <w:t xml:space="preserve"> a la </w:t>
      </w:r>
      <w:r w:rsidRPr="00433C36">
        <w:rPr>
          <w:b/>
          <w:color w:val="auto"/>
          <w:sz w:val="22"/>
        </w:rPr>
        <w:t>III.</w:t>
      </w:r>
      <w:proofErr w:type="gramStart"/>
      <w:r w:rsidRPr="00433C36">
        <w:rPr>
          <w:b/>
          <w:color w:val="auto"/>
          <w:sz w:val="22"/>
        </w:rPr>
        <w:t>-</w:t>
      </w:r>
      <w:r w:rsidRPr="00232A0D">
        <w:rPr>
          <w:color w:val="auto"/>
          <w:sz w:val="22"/>
        </w:rPr>
        <w:t xml:space="preserve"> …</w:t>
      </w:r>
      <w:proofErr w:type="gramEnd"/>
    </w:p>
    <w:p w14:paraId="0F5E17EF" w14:textId="77777777" w:rsidR="00232A0D" w:rsidRPr="00232A0D" w:rsidRDefault="00232A0D" w:rsidP="00232A0D">
      <w:pPr>
        <w:spacing w:after="0" w:line="240" w:lineRule="auto"/>
        <w:ind w:left="0" w:right="62" w:firstLine="709"/>
        <w:rPr>
          <w:color w:val="auto"/>
          <w:sz w:val="22"/>
        </w:rPr>
      </w:pPr>
    </w:p>
    <w:p w14:paraId="27C8F7BA" w14:textId="77777777" w:rsidR="00232A0D" w:rsidRPr="00232A0D" w:rsidRDefault="00232A0D" w:rsidP="00232A0D">
      <w:pPr>
        <w:spacing w:after="0" w:line="240" w:lineRule="auto"/>
        <w:ind w:left="0" w:right="62" w:firstLine="709"/>
        <w:rPr>
          <w:color w:val="auto"/>
          <w:sz w:val="22"/>
        </w:rPr>
      </w:pPr>
      <w:r w:rsidRPr="00433C36">
        <w:rPr>
          <w:b/>
          <w:color w:val="auto"/>
          <w:sz w:val="22"/>
        </w:rPr>
        <w:t>IV.</w:t>
      </w:r>
      <w:proofErr w:type="gramStart"/>
      <w:r w:rsidRPr="00433C36">
        <w:rPr>
          <w:b/>
          <w:color w:val="auto"/>
          <w:sz w:val="22"/>
        </w:rPr>
        <w:t>-</w:t>
      </w:r>
      <w:r w:rsidRPr="00232A0D">
        <w:rPr>
          <w:color w:val="auto"/>
          <w:sz w:val="22"/>
        </w:rPr>
        <w:t xml:space="preserve"> …</w:t>
      </w:r>
      <w:proofErr w:type="gramEnd"/>
    </w:p>
    <w:p w14:paraId="63D4747B" w14:textId="77777777" w:rsidR="00232A0D" w:rsidRPr="00232A0D" w:rsidRDefault="00232A0D" w:rsidP="00232A0D">
      <w:pPr>
        <w:spacing w:after="0" w:line="240" w:lineRule="auto"/>
        <w:ind w:left="0" w:right="62" w:firstLine="709"/>
        <w:rPr>
          <w:color w:val="auto"/>
          <w:sz w:val="22"/>
        </w:rPr>
      </w:pPr>
    </w:p>
    <w:p w14:paraId="688591AF" w14:textId="77777777" w:rsidR="00232A0D" w:rsidRPr="00232A0D" w:rsidRDefault="00232A0D" w:rsidP="00232A0D">
      <w:pPr>
        <w:spacing w:after="0" w:line="240" w:lineRule="auto"/>
        <w:ind w:left="0" w:right="62" w:firstLine="709"/>
        <w:rPr>
          <w:color w:val="auto"/>
          <w:sz w:val="22"/>
        </w:rPr>
      </w:pPr>
      <w:proofErr w:type="gramStart"/>
      <w:r w:rsidRPr="00433C36">
        <w:rPr>
          <w:b/>
          <w:color w:val="auto"/>
          <w:sz w:val="22"/>
        </w:rPr>
        <w:t>a)</w:t>
      </w:r>
      <w:r w:rsidRPr="00232A0D">
        <w:rPr>
          <w:color w:val="auto"/>
          <w:sz w:val="22"/>
        </w:rPr>
        <w:t xml:space="preserve"> …</w:t>
      </w:r>
      <w:proofErr w:type="gramEnd"/>
    </w:p>
    <w:p w14:paraId="261CD9DB" w14:textId="77777777" w:rsidR="00232A0D" w:rsidRPr="00232A0D" w:rsidRDefault="00232A0D" w:rsidP="00232A0D">
      <w:pPr>
        <w:spacing w:after="0" w:line="240" w:lineRule="auto"/>
        <w:ind w:left="0" w:right="62" w:firstLine="709"/>
        <w:rPr>
          <w:color w:val="auto"/>
          <w:sz w:val="22"/>
        </w:rPr>
      </w:pPr>
    </w:p>
    <w:p w14:paraId="3BDE6ECA" w14:textId="77777777" w:rsidR="00232A0D" w:rsidRPr="00232A0D" w:rsidRDefault="00232A0D" w:rsidP="00232A0D">
      <w:pPr>
        <w:spacing w:after="0" w:line="240" w:lineRule="auto"/>
        <w:ind w:left="0" w:right="62" w:firstLine="709"/>
        <w:rPr>
          <w:color w:val="auto"/>
          <w:sz w:val="22"/>
        </w:rPr>
      </w:pPr>
      <w:proofErr w:type="gramStart"/>
      <w:r w:rsidRPr="00433C36">
        <w:rPr>
          <w:b/>
          <w:color w:val="auto"/>
          <w:sz w:val="22"/>
        </w:rPr>
        <w:t>b)</w:t>
      </w:r>
      <w:r w:rsidRPr="00232A0D">
        <w:rPr>
          <w:color w:val="auto"/>
          <w:sz w:val="22"/>
        </w:rPr>
        <w:t xml:space="preserve"> …</w:t>
      </w:r>
      <w:proofErr w:type="gramEnd"/>
    </w:p>
    <w:p w14:paraId="5F4D191E" w14:textId="77777777" w:rsidR="00232A0D" w:rsidRPr="00232A0D" w:rsidRDefault="00232A0D" w:rsidP="00232A0D">
      <w:pPr>
        <w:spacing w:after="0" w:line="240" w:lineRule="auto"/>
        <w:ind w:left="0" w:right="62" w:firstLine="709"/>
        <w:rPr>
          <w:color w:val="auto"/>
          <w:sz w:val="22"/>
        </w:rPr>
      </w:pPr>
    </w:p>
    <w:p w14:paraId="2BC976A8"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6AD9CDF1" w14:textId="77777777" w:rsidR="00232A0D" w:rsidRPr="00232A0D" w:rsidRDefault="00232A0D" w:rsidP="00232A0D">
      <w:pPr>
        <w:spacing w:after="0" w:line="240" w:lineRule="auto"/>
        <w:ind w:left="0" w:right="62" w:firstLine="709"/>
        <w:rPr>
          <w:color w:val="auto"/>
          <w:sz w:val="22"/>
        </w:rPr>
      </w:pPr>
    </w:p>
    <w:p w14:paraId="40BE7842"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6618506B" w14:textId="77777777" w:rsidR="00232A0D" w:rsidRPr="00232A0D" w:rsidRDefault="00232A0D" w:rsidP="00232A0D">
      <w:pPr>
        <w:spacing w:after="0" w:line="240" w:lineRule="auto"/>
        <w:ind w:left="0" w:right="62" w:firstLine="709"/>
        <w:rPr>
          <w:color w:val="auto"/>
          <w:sz w:val="22"/>
        </w:rPr>
      </w:pPr>
    </w:p>
    <w:p w14:paraId="4DD20DE9"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0E6C72D9" w14:textId="77777777" w:rsidR="00232A0D" w:rsidRPr="00232A0D" w:rsidRDefault="00232A0D" w:rsidP="00232A0D">
      <w:pPr>
        <w:spacing w:after="0" w:line="240" w:lineRule="auto"/>
        <w:ind w:left="0" w:right="62" w:firstLine="709"/>
        <w:rPr>
          <w:color w:val="auto"/>
          <w:sz w:val="22"/>
        </w:rPr>
      </w:pPr>
    </w:p>
    <w:p w14:paraId="717EA215"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4934124E" w14:textId="77777777" w:rsidR="00232A0D" w:rsidRPr="00232A0D" w:rsidRDefault="00232A0D" w:rsidP="00232A0D">
      <w:pPr>
        <w:spacing w:after="0" w:line="240" w:lineRule="auto"/>
        <w:ind w:left="0" w:right="62" w:firstLine="709"/>
        <w:rPr>
          <w:color w:val="auto"/>
          <w:sz w:val="22"/>
        </w:rPr>
      </w:pPr>
    </w:p>
    <w:p w14:paraId="6DAF0E67" w14:textId="77777777" w:rsidR="00232A0D" w:rsidRPr="00232A0D" w:rsidRDefault="00232A0D" w:rsidP="00232A0D">
      <w:pPr>
        <w:spacing w:after="0" w:line="240" w:lineRule="auto"/>
        <w:ind w:left="0" w:right="62" w:firstLine="709"/>
        <w:rPr>
          <w:color w:val="auto"/>
          <w:sz w:val="22"/>
        </w:rPr>
      </w:pPr>
      <w:r w:rsidRPr="00232A0D">
        <w:rPr>
          <w:color w:val="auto"/>
          <w:sz w:val="22"/>
        </w:rPr>
        <w:t>A partir de 300,001 m2 en adelante 40.00 UMA</w:t>
      </w:r>
    </w:p>
    <w:p w14:paraId="7995C3B2" w14:textId="77777777" w:rsidR="00232A0D" w:rsidRPr="00232A0D" w:rsidRDefault="00232A0D" w:rsidP="00232A0D">
      <w:pPr>
        <w:spacing w:after="0" w:line="240" w:lineRule="auto"/>
        <w:ind w:left="0" w:right="62" w:firstLine="709"/>
        <w:rPr>
          <w:color w:val="auto"/>
          <w:sz w:val="22"/>
        </w:rPr>
      </w:pPr>
    </w:p>
    <w:p w14:paraId="018188D1"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2E566E37" w14:textId="77777777" w:rsidR="00232A0D" w:rsidRPr="00232A0D" w:rsidRDefault="00232A0D" w:rsidP="00232A0D">
      <w:pPr>
        <w:spacing w:after="0" w:line="240" w:lineRule="auto"/>
        <w:ind w:left="0" w:right="62" w:firstLine="709"/>
        <w:rPr>
          <w:color w:val="auto"/>
          <w:sz w:val="22"/>
        </w:rPr>
      </w:pPr>
    </w:p>
    <w:p w14:paraId="44CF0760" w14:textId="77777777" w:rsidR="00232A0D" w:rsidRPr="00232A0D" w:rsidRDefault="00232A0D" w:rsidP="00232A0D">
      <w:pPr>
        <w:spacing w:after="0" w:line="240" w:lineRule="auto"/>
        <w:ind w:left="0" w:right="62" w:firstLine="709"/>
        <w:rPr>
          <w:color w:val="auto"/>
          <w:sz w:val="22"/>
        </w:rPr>
      </w:pPr>
      <w:r w:rsidRPr="00433C36">
        <w:rPr>
          <w:b/>
          <w:color w:val="auto"/>
          <w:sz w:val="22"/>
        </w:rPr>
        <w:t>V.</w:t>
      </w:r>
      <w:proofErr w:type="gramStart"/>
      <w:r w:rsidRPr="00433C36">
        <w:rPr>
          <w:b/>
          <w:color w:val="auto"/>
          <w:sz w:val="22"/>
        </w:rPr>
        <w:t>-</w:t>
      </w:r>
      <w:r w:rsidRPr="00232A0D">
        <w:rPr>
          <w:color w:val="auto"/>
          <w:sz w:val="22"/>
        </w:rPr>
        <w:t xml:space="preserve"> …</w:t>
      </w:r>
      <w:proofErr w:type="gramEnd"/>
    </w:p>
    <w:p w14:paraId="4CA0A71C" w14:textId="77777777" w:rsidR="00232A0D" w:rsidRPr="00232A0D" w:rsidRDefault="00232A0D" w:rsidP="00232A0D">
      <w:pPr>
        <w:spacing w:after="0" w:line="240" w:lineRule="auto"/>
        <w:ind w:left="0" w:right="62" w:firstLine="709"/>
        <w:rPr>
          <w:color w:val="auto"/>
          <w:sz w:val="22"/>
        </w:rPr>
      </w:pPr>
    </w:p>
    <w:p w14:paraId="4A37BF1A" w14:textId="77777777" w:rsidR="00232A0D" w:rsidRPr="00232A0D" w:rsidRDefault="00232A0D" w:rsidP="00232A0D">
      <w:pPr>
        <w:spacing w:after="0" w:line="240" w:lineRule="auto"/>
        <w:ind w:left="0" w:right="62" w:firstLine="709"/>
        <w:rPr>
          <w:color w:val="auto"/>
          <w:sz w:val="22"/>
        </w:rPr>
      </w:pPr>
      <w:r w:rsidRPr="008B199E">
        <w:rPr>
          <w:b/>
          <w:color w:val="auto"/>
          <w:sz w:val="22"/>
        </w:rPr>
        <w:t>VI.</w:t>
      </w:r>
      <w:proofErr w:type="gramStart"/>
      <w:r w:rsidRPr="008B199E">
        <w:rPr>
          <w:b/>
          <w:color w:val="auto"/>
          <w:sz w:val="22"/>
        </w:rPr>
        <w:t>-</w:t>
      </w:r>
      <w:r w:rsidRPr="00232A0D">
        <w:rPr>
          <w:color w:val="auto"/>
          <w:sz w:val="22"/>
        </w:rPr>
        <w:t xml:space="preserve"> …</w:t>
      </w:r>
      <w:proofErr w:type="gramEnd"/>
    </w:p>
    <w:p w14:paraId="5780DF44" w14:textId="77777777" w:rsidR="008B199E" w:rsidRDefault="008B199E" w:rsidP="00232A0D">
      <w:pPr>
        <w:spacing w:after="0" w:line="240" w:lineRule="auto"/>
        <w:ind w:left="0" w:right="62" w:firstLine="709"/>
        <w:rPr>
          <w:color w:val="auto"/>
          <w:sz w:val="22"/>
        </w:rPr>
      </w:pPr>
    </w:p>
    <w:p w14:paraId="2F84D0AE"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61BB577A" w14:textId="77777777" w:rsidR="00232A0D" w:rsidRPr="00232A0D" w:rsidRDefault="00232A0D" w:rsidP="00232A0D">
      <w:pPr>
        <w:spacing w:after="0" w:line="240" w:lineRule="auto"/>
        <w:ind w:left="0" w:right="62" w:firstLine="709"/>
        <w:rPr>
          <w:color w:val="auto"/>
          <w:sz w:val="22"/>
        </w:rPr>
      </w:pPr>
    </w:p>
    <w:p w14:paraId="6B17BC7C"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08A6C0BC" w14:textId="77777777" w:rsidR="00232A0D" w:rsidRPr="00232A0D" w:rsidRDefault="00232A0D" w:rsidP="00232A0D">
      <w:pPr>
        <w:spacing w:after="0" w:line="240" w:lineRule="auto"/>
        <w:ind w:left="0" w:right="62" w:firstLine="709"/>
        <w:rPr>
          <w:color w:val="auto"/>
          <w:sz w:val="22"/>
        </w:rPr>
      </w:pPr>
    </w:p>
    <w:p w14:paraId="003C9E21"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308B0373" w14:textId="77777777" w:rsidR="00232A0D" w:rsidRPr="00232A0D" w:rsidRDefault="00232A0D" w:rsidP="00232A0D">
      <w:pPr>
        <w:spacing w:after="0" w:line="240" w:lineRule="auto"/>
        <w:ind w:left="0" w:right="62" w:firstLine="709"/>
        <w:rPr>
          <w:color w:val="auto"/>
          <w:sz w:val="22"/>
        </w:rPr>
      </w:pPr>
    </w:p>
    <w:p w14:paraId="601013BD"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63D23464" w14:textId="77777777" w:rsidR="00232A0D" w:rsidRPr="00232A0D" w:rsidRDefault="00232A0D" w:rsidP="00232A0D">
      <w:pPr>
        <w:spacing w:after="0" w:line="240" w:lineRule="auto"/>
        <w:ind w:left="0" w:right="62" w:firstLine="709"/>
        <w:rPr>
          <w:color w:val="auto"/>
          <w:sz w:val="22"/>
        </w:rPr>
      </w:pPr>
    </w:p>
    <w:p w14:paraId="1230CE67"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756AF25F" w14:textId="77777777" w:rsidR="00232A0D" w:rsidRPr="00232A0D" w:rsidRDefault="00232A0D" w:rsidP="00232A0D">
      <w:pPr>
        <w:spacing w:after="0" w:line="240" w:lineRule="auto"/>
        <w:ind w:left="0" w:right="62" w:firstLine="709"/>
        <w:rPr>
          <w:color w:val="auto"/>
          <w:sz w:val="22"/>
        </w:rPr>
      </w:pPr>
    </w:p>
    <w:p w14:paraId="22E1261E"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32800D43" w14:textId="77777777" w:rsidR="00232A0D" w:rsidRPr="00232A0D" w:rsidRDefault="00232A0D" w:rsidP="00232A0D">
      <w:pPr>
        <w:spacing w:after="0" w:line="240" w:lineRule="auto"/>
        <w:ind w:left="0" w:right="62" w:firstLine="709"/>
        <w:rPr>
          <w:color w:val="auto"/>
          <w:sz w:val="22"/>
        </w:rPr>
      </w:pPr>
    </w:p>
    <w:p w14:paraId="75899E4D"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3B8ADD72" w14:textId="77777777" w:rsidR="00232A0D" w:rsidRPr="00232A0D" w:rsidRDefault="00232A0D" w:rsidP="00232A0D">
      <w:pPr>
        <w:spacing w:after="0" w:line="240" w:lineRule="auto"/>
        <w:ind w:left="0" w:right="62" w:firstLine="709"/>
        <w:rPr>
          <w:color w:val="auto"/>
          <w:sz w:val="22"/>
        </w:rPr>
      </w:pPr>
    </w:p>
    <w:p w14:paraId="595E206D"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0B0ED06A" w14:textId="77777777" w:rsidR="00232A0D" w:rsidRPr="00232A0D" w:rsidRDefault="00232A0D" w:rsidP="00232A0D">
      <w:pPr>
        <w:spacing w:after="0" w:line="240" w:lineRule="auto"/>
        <w:ind w:left="0" w:right="62" w:firstLine="709"/>
        <w:rPr>
          <w:color w:val="auto"/>
          <w:sz w:val="22"/>
        </w:rPr>
      </w:pPr>
    </w:p>
    <w:p w14:paraId="525E2BAD"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03B6DB6D" w14:textId="77777777" w:rsidR="00232A0D" w:rsidRPr="00232A0D" w:rsidRDefault="00232A0D" w:rsidP="00232A0D">
      <w:pPr>
        <w:spacing w:after="0" w:line="240" w:lineRule="auto"/>
        <w:ind w:left="0" w:right="62" w:firstLine="709"/>
        <w:rPr>
          <w:color w:val="auto"/>
          <w:sz w:val="22"/>
        </w:rPr>
      </w:pPr>
    </w:p>
    <w:p w14:paraId="190CA8F0"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15B9BC79" w14:textId="77777777" w:rsidR="00232A0D" w:rsidRPr="00232A0D" w:rsidRDefault="00232A0D" w:rsidP="00232A0D">
      <w:pPr>
        <w:spacing w:after="0" w:line="240" w:lineRule="auto"/>
        <w:ind w:left="0" w:right="62" w:firstLine="709"/>
        <w:rPr>
          <w:color w:val="auto"/>
          <w:sz w:val="22"/>
        </w:rPr>
      </w:pPr>
    </w:p>
    <w:p w14:paraId="11802884" w14:textId="77777777" w:rsidR="00232A0D" w:rsidRPr="00232A0D" w:rsidRDefault="00232A0D" w:rsidP="00232A0D">
      <w:pPr>
        <w:spacing w:after="0" w:line="240" w:lineRule="auto"/>
        <w:ind w:left="0" w:right="62" w:firstLine="709"/>
        <w:rPr>
          <w:color w:val="auto"/>
          <w:sz w:val="22"/>
        </w:rPr>
      </w:pPr>
      <w:r w:rsidRPr="00232A0D">
        <w:rPr>
          <w:color w:val="auto"/>
          <w:sz w:val="22"/>
        </w:rPr>
        <w:t>De 150,000.01 m2 a 300,000.00 m2, por m2</w:t>
      </w:r>
      <w:r w:rsidRPr="00232A0D">
        <w:rPr>
          <w:color w:val="auto"/>
          <w:sz w:val="22"/>
        </w:rPr>
        <w:tab/>
        <w:t xml:space="preserve">    0.0014</w:t>
      </w:r>
    </w:p>
    <w:p w14:paraId="7C9F14C5" w14:textId="77777777" w:rsidR="00232A0D" w:rsidRPr="00232A0D" w:rsidRDefault="00232A0D" w:rsidP="00232A0D">
      <w:pPr>
        <w:spacing w:after="0" w:line="240" w:lineRule="auto"/>
        <w:ind w:left="0" w:right="62" w:firstLine="709"/>
        <w:rPr>
          <w:color w:val="auto"/>
          <w:sz w:val="22"/>
        </w:rPr>
      </w:pPr>
      <w:r w:rsidRPr="00232A0D">
        <w:rPr>
          <w:color w:val="auto"/>
          <w:sz w:val="22"/>
        </w:rPr>
        <w:t>De 300,000.01 m2 a 500,000.00 m2, por m2</w:t>
      </w:r>
      <w:r w:rsidRPr="00232A0D">
        <w:rPr>
          <w:color w:val="auto"/>
          <w:sz w:val="22"/>
        </w:rPr>
        <w:tab/>
        <w:t xml:space="preserve">    0.0012</w:t>
      </w:r>
    </w:p>
    <w:p w14:paraId="7DECD6B1" w14:textId="77777777" w:rsidR="00232A0D" w:rsidRPr="00232A0D" w:rsidRDefault="00232A0D" w:rsidP="00232A0D">
      <w:pPr>
        <w:spacing w:after="0" w:line="240" w:lineRule="auto"/>
        <w:ind w:left="0" w:right="62" w:firstLine="709"/>
        <w:rPr>
          <w:color w:val="auto"/>
          <w:sz w:val="22"/>
        </w:rPr>
      </w:pPr>
      <w:r w:rsidRPr="00232A0D">
        <w:rPr>
          <w:color w:val="auto"/>
          <w:sz w:val="22"/>
        </w:rPr>
        <w:t>De 500,000.01 m2 a 750,000.00 m2, por m2</w:t>
      </w:r>
      <w:r w:rsidRPr="00232A0D">
        <w:rPr>
          <w:color w:val="auto"/>
          <w:sz w:val="22"/>
        </w:rPr>
        <w:tab/>
        <w:t xml:space="preserve">    0.0010</w:t>
      </w:r>
    </w:p>
    <w:p w14:paraId="01F535F9" w14:textId="77777777" w:rsidR="00232A0D" w:rsidRPr="00232A0D" w:rsidRDefault="00232A0D" w:rsidP="00232A0D">
      <w:pPr>
        <w:spacing w:after="0" w:line="240" w:lineRule="auto"/>
        <w:ind w:left="0" w:right="62" w:firstLine="709"/>
        <w:rPr>
          <w:color w:val="auto"/>
          <w:sz w:val="22"/>
        </w:rPr>
      </w:pPr>
      <w:r w:rsidRPr="00232A0D">
        <w:rPr>
          <w:color w:val="auto"/>
          <w:sz w:val="22"/>
        </w:rPr>
        <w:t>De 750,000.01 m2 a 1´000,000.00 m2, por m2</w:t>
      </w:r>
      <w:r w:rsidRPr="00232A0D">
        <w:rPr>
          <w:color w:val="auto"/>
          <w:sz w:val="22"/>
        </w:rPr>
        <w:tab/>
        <w:t xml:space="preserve">    0.0008</w:t>
      </w:r>
    </w:p>
    <w:p w14:paraId="372433B3" w14:textId="4C26D2DC" w:rsidR="00232A0D" w:rsidRPr="00232A0D" w:rsidRDefault="00232A0D" w:rsidP="00232A0D">
      <w:pPr>
        <w:spacing w:after="0" w:line="240" w:lineRule="auto"/>
        <w:ind w:left="0" w:right="62" w:firstLine="709"/>
        <w:rPr>
          <w:color w:val="auto"/>
          <w:sz w:val="22"/>
        </w:rPr>
      </w:pPr>
      <w:r w:rsidRPr="00232A0D">
        <w:rPr>
          <w:color w:val="auto"/>
          <w:sz w:val="22"/>
        </w:rPr>
        <w:t xml:space="preserve">De 1´000,000.01 m2 a 1´500,000.00 m2, por m2   </w:t>
      </w:r>
      <w:r w:rsidR="001F766F">
        <w:rPr>
          <w:color w:val="auto"/>
          <w:sz w:val="22"/>
        </w:rPr>
        <w:t xml:space="preserve">     </w:t>
      </w:r>
      <w:r w:rsidRPr="00232A0D">
        <w:rPr>
          <w:color w:val="auto"/>
          <w:sz w:val="22"/>
        </w:rPr>
        <w:t>0.0006</w:t>
      </w:r>
    </w:p>
    <w:p w14:paraId="02E0343F" w14:textId="64C74820" w:rsidR="00232A0D" w:rsidRPr="00232A0D" w:rsidRDefault="00232A0D" w:rsidP="00232A0D">
      <w:pPr>
        <w:spacing w:after="0" w:line="240" w:lineRule="auto"/>
        <w:ind w:left="0" w:right="62" w:firstLine="709"/>
        <w:rPr>
          <w:color w:val="auto"/>
          <w:sz w:val="22"/>
        </w:rPr>
      </w:pPr>
      <w:r w:rsidRPr="00232A0D">
        <w:rPr>
          <w:color w:val="auto"/>
          <w:sz w:val="22"/>
        </w:rPr>
        <w:t>De 1´500,000.01 m2 en adelante, por m2</w:t>
      </w:r>
      <w:r w:rsidRPr="00232A0D">
        <w:rPr>
          <w:color w:val="auto"/>
          <w:sz w:val="22"/>
        </w:rPr>
        <w:tab/>
        <w:t xml:space="preserve">    </w:t>
      </w:r>
      <w:r w:rsidR="001F766F">
        <w:rPr>
          <w:color w:val="auto"/>
          <w:sz w:val="22"/>
        </w:rPr>
        <w:t xml:space="preserve">            </w:t>
      </w:r>
      <w:r w:rsidRPr="00232A0D">
        <w:rPr>
          <w:color w:val="auto"/>
          <w:sz w:val="22"/>
        </w:rPr>
        <w:t>0.0004</w:t>
      </w:r>
    </w:p>
    <w:p w14:paraId="6E4113AD" w14:textId="77777777" w:rsidR="00232A0D" w:rsidRPr="00232A0D" w:rsidRDefault="00232A0D" w:rsidP="00232A0D">
      <w:pPr>
        <w:spacing w:after="0" w:line="240" w:lineRule="auto"/>
        <w:ind w:left="0" w:right="62" w:firstLine="709"/>
        <w:rPr>
          <w:color w:val="auto"/>
          <w:sz w:val="22"/>
        </w:rPr>
      </w:pPr>
    </w:p>
    <w:p w14:paraId="519CB5EE" w14:textId="77777777" w:rsidR="00232A0D" w:rsidRPr="00232A0D" w:rsidRDefault="00232A0D" w:rsidP="00232A0D">
      <w:pPr>
        <w:spacing w:after="0" w:line="240" w:lineRule="auto"/>
        <w:ind w:left="0" w:right="62" w:firstLine="709"/>
        <w:rPr>
          <w:color w:val="auto"/>
          <w:sz w:val="22"/>
        </w:rPr>
      </w:pPr>
      <w:r w:rsidRPr="008B199E">
        <w:rPr>
          <w:b/>
          <w:color w:val="auto"/>
          <w:sz w:val="22"/>
        </w:rPr>
        <w:t>VII.-</w:t>
      </w:r>
      <w:r w:rsidRPr="00232A0D">
        <w:rPr>
          <w:color w:val="auto"/>
          <w:sz w:val="22"/>
        </w:rPr>
        <w:t xml:space="preserve"> a la </w:t>
      </w:r>
      <w:r w:rsidRPr="008B199E">
        <w:rPr>
          <w:b/>
          <w:color w:val="auto"/>
          <w:sz w:val="22"/>
        </w:rPr>
        <w:t>XIII.</w:t>
      </w:r>
      <w:proofErr w:type="gramStart"/>
      <w:r w:rsidRPr="008B199E">
        <w:rPr>
          <w:b/>
          <w:color w:val="auto"/>
          <w:sz w:val="22"/>
        </w:rPr>
        <w:t>-</w:t>
      </w:r>
      <w:r w:rsidRPr="00232A0D">
        <w:rPr>
          <w:color w:val="auto"/>
          <w:sz w:val="22"/>
        </w:rPr>
        <w:t xml:space="preserve"> …</w:t>
      </w:r>
      <w:proofErr w:type="gramEnd"/>
    </w:p>
    <w:p w14:paraId="03FC5364" w14:textId="77777777" w:rsidR="00232A0D" w:rsidRPr="00232A0D" w:rsidRDefault="00232A0D" w:rsidP="00232A0D">
      <w:pPr>
        <w:spacing w:after="0" w:line="240" w:lineRule="auto"/>
        <w:ind w:left="0" w:right="62" w:firstLine="709"/>
        <w:rPr>
          <w:color w:val="auto"/>
          <w:sz w:val="22"/>
        </w:rPr>
      </w:pPr>
    </w:p>
    <w:p w14:paraId="26AE4400" w14:textId="77777777" w:rsidR="00232A0D" w:rsidRPr="00232A0D" w:rsidRDefault="00232A0D" w:rsidP="00806A4E">
      <w:pPr>
        <w:spacing w:after="0" w:line="240" w:lineRule="auto"/>
        <w:ind w:left="0" w:right="62" w:firstLine="0"/>
        <w:rPr>
          <w:color w:val="auto"/>
          <w:sz w:val="22"/>
        </w:rPr>
      </w:pPr>
      <w:r w:rsidRPr="008B199E">
        <w:rPr>
          <w:b/>
          <w:color w:val="auto"/>
          <w:sz w:val="22"/>
        </w:rPr>
        <w:t>Artículo 81.</w:t>
      </w:r>
      <w:proofErr w:type="gramStart"/>
      <w:r w:rsidRPr="008B199E">
        <w:rPr>
          <w:b/>
          <w:color w:val="auto"/>
          <w:sz w:val="22"/>
        </w:rPr>
        <w:t>-</w:t>
      </w:r>
      <w:r w:rsidRPr="00232A0D">
        <w:rPr>
          <w:color w:val="auto"/>
          <w:sz w:val="22"/>
        </w:rPr>
        <w:t xml:space="preserve"> …</w:t>
      </w:r>
      <w:proofErr w:type="gramEnd"/>
    </w:p>
    <w:p w14:paraId="0673763E" w14:textId="77777777" w:rsidR="00232A0D" w:rsidRPr="00232A0D" w:rsidRDefault="00232A0D" w:rsidP="00232A0D">
      <w:pPr>
        <w:spacing w:after="0" w:line="240" w:lineRule="auto"/>
        <w:ind w:left="0" w:right="62" w:firstLine="709"/>
        <w:rPr>
          <w:color w:val="auto"/>
          <w:sz w:val="22"/>
        </w:rPr>
      </w:pPr>
    </w:p>
    <w:p w14:paraId="2A8D48EE" w14:textId="77777777" w:rsidR="00232A0D" w:rsidRPr="00232A0D" w:rsidRDefault="00232A0D" w:rsidP="00232A0D">
      <w:pPr>
        <w:spacing w:after="0" w:line="240" w:lineRule="auto"/>
        <w:ind w:left="0" w:right="62" w:firstLine="709"/>
        <w:rPr>
          <w:color w:val="auto"/>
          <w:sz w:val="22"/>
        </w:rPr>
      </w:pPr>
      <w:r w:rsidRPr="008B199E">
        <w:rPr>
          <w:b/>
          <w:color w:val="auto"/>
          <w:sz w:val="22"/>
        </w:rPr>
        <w:t>I.-</w:t>
      </w:r>
      <w:r w:rsidRPr="00232A0D">
        <w:rPr>
          <w:color w:val="auto"/>
          <w:sz w:val="22"/>
        </w:rPr>
        <w:t xml:space="preserve"> a la </w:t>
      </w:r>
      <w:r w:rsidRPr="008B199E">
        <w:rPr>
          <w:b/>
          <w:color w:val="auto"/>
          <w:sz w:val="22"/>
        </w:rPr>
        <w:t>VII.</w:t>
      </w:r>
      <w:proofErr w:type="gramStart"/>
      <w:r w:rsidRPr="008B199E">
        <w:rPr>
          <w:b/>
          <w:color w:val="auto"/>
          <w:sz w:val="22"/>
        </w:rPr>
        <w:t>-</w:t>
      </w:r>
      <w:r w:rsidRPr="00232A0D">
        <w:rPr>
          <w:color w:val="auto"/>
          <w:sz w:val="22"/>
        </w:rPr>
        <w:t xml:space="preserve"> …</w:t>
      </w:r>
      <w:proofErr w:type="gramEnd"/>
    </w:p>
    <w:p w14:paraId="7F799E3F" w14:textId="77777777" w:rsidR="00232A0D" w:rsidRPr="008B199E" w:rsidRDefault="00232A0D" w:rsidP="00232A0D">
      <w:pPr>
        <w:spacing w:after="0" w:line="240" w:lineRule="auto"/>
        <w:ind w:left="0" w:right="62" w:firstLine="709"/>
        <w:rPr>
          <w:b/>
          <w:color w:val="auto"/>
          <w:sz w:val="22"/>
        </w:rPr>
      </w:pPr>
    </w:p>
    <w:p w14:paraId="77B8C960" w14:textId="77777777" w:rsidR="00232A0D" w:rsidRPr="00232A0D" w:rsidRDefault="00232A0D" w:rsidP="00232A0D">
      <w:pPr>
        <w:spacing w:after="0" w:line="240" w:lineRule="auto"/>
        <w:ind w:left="0" w:right="62" w:firstLine="709"/>
        <w:rPr>
          <w:color w:val="auto"/>
          <w:sz w:val="22"/>
        </w:rPr>
      </w:pPr>
      <w:r w:rsidRPr="008B199E">
        <w:rPr>
          <w:b/>
          <w:color w:val="auto"/>
          <w:sz w:val="22"/>
        </w:rPr>
        <w:t>VIII.</w:t>
      </w:r>
      <w:proofErr w:type="gramStart"/>
      <w:r w:rsidRPr="008B199E">
        <w:rPr>
          <w:b/>
          <w:color w:val="auto"/>
          <w:sz w:val="22"/>
        </w:rPr>
        <w:t>-</w:t>
      </w:r>
      <w:r w:rsidRPr="00232A0D">
        <w:rPr>
          <w:color w:val="auto"/>
          <w:sz w:val="22"/>
        </w:rPr>
        <w:t xml:space="preserve"> …</w:t>
      </w:r>
      <w:proofErr w:type="gramEnd"/>
    </w:p>
    <w:p w14:paraId="07126DC7" w14:textId="77777777" w:rsidR="00232A0D" w:rsidRPr="00232A0D" w:rsidRDefault="00232A0D" w:rsidP="00232A0D">
      <w:pPr>
        <w:spacing w:after="0" w:line="240" w:lineRule="auto"/>
        <w:ind w:left="0" w:right="62" w:firstLine="709"/>
        <w:rPr>
          <w:color w:val="auto"/>
          <w:sz w:val="22"/>
        </w:rPr>
      </w:pPr>
    </w:p>
    <w:p w14:paraId="690A0F2E" w14:textId="77777777" w:rsidR="00232A0D" w:rsidRPr="00232A0D" w:rsidRDefault="00232A0D" w:rsidP="00232A0D">
      <w:pPr>
        <w:spacing w:after="0" w:line="240" w:lineRule="auto"/>
        <w:ind w:left="0" w:right="62" w:firstLine="709"/>
        <w:rPr>
          <w:color w:val="auto"/>
          <w:sz w:val="22"/>
        </w:rPr>
      </w:pPr>
      <w:r w:rsidRPr="008B199E">
        <w:rPr>
          <w:b/>
          <w:color w:val="auto"/>
          <w:sz w:val="22"/>
        </w:rPr>
        <w:t>a)</w:t>
      </w:r>
      <w:r w:rsidRPr="00232A0D">
        <w:rPr>
          <w:color w:val="auto"/>
          <w:sz w:val="22"/>
        </w:rPr>
        <w:t xml:space="preserve"> al </w:t>
      </w:r>
      <w:r w:rsidRPr="008B199E">
        <w:rPr>
          <w:b/>
          <w:color w:val="auto"/>
          <w:sz w:val="22"/>
        </w:rPr>
        <w:t>f</w:t>
      </w:r>
      <w:proofErr w:type="gramStart"/>
      <w:r w:rsidRPr="008B199E">
        <w:rPr>
          <w:b/>
          <w:color w:val="auto"/>
          <w:sz w:val="22"/>
        </w:rPr>
        <w:t>)</w:t>
      </w:r>
      <w:r w:rsidRPr="00232A0D">
        <w:rPr>
          <w:color w:val="auto"/>
          <w:sz w:val="22"/>
        </w:rPr>
        <w:t xml:space="preserve"> …</w:t>
      </w:r>
      <w:proofErr w:type="gramEnd"/>
    </w:p>
    <w:p w14:paraId="29E8EBB2" w14:textId="6135AA6F" w:rsidR="008B199E" w:rsidRDefault="008B199E" w:rsidP="00232A0D">
      <w:pPr>
        <w:spacing w:after="0" w:line="240" w:lineRule="auto"/>
        <w:ind w:left="0" w:right="62" w:firstLine="709"/>
        <w:rPr>
          <w:color w:val="auto"/>
          <w:sz w:val="22"/>
        </w:rPr>
      </w:pPr>
    </w:p>
    <w:p w14:paraId="62D8516B" w14:textId="77777777" w:rsidR="006D6064" w:rsidRDefault="006D6064" w:rsidP="00232A0D">
      <w:pPr>
        <w:spacing w:after="0" w:line="240" w:lineRule="auto"/>
        <w:ind w:left="0" w:right="62" w:firstLine="709"/>
        <w:rPr>
          <w:color w:val="auto"/>
          <w:sz w:val="22"/>
        </w:rPr>
      </w:pPr>
    </w:p>
    <w:p w14:paraId="704E0BF2" w14:textId="77777777" w:rsidR="00232A0D" w:rsidRPr="00232A0D" w:rsidRDefault="00232A0D" w:rsidP="00232A0D">
      <w:pPr>
        <w:spacing w:after="0" w:line="240" w:lineRule="auto"/>
        <w:ind w:left="0" w:right="62" w:firstLine="709"/>
        <w:rPr>
          <w:color w:val="auto"/>
          <w:sz w:val="22"/>
        </w:rPr>
      </w:pPr>
      <w:r w:rsidRPr="008B199E">
        <w:rPr>
          <w:b/>
          <w:color w:val="auto"/>
          <w:sz w:val="22"/>
        </w:rPr>
        <w:t>g)</w:t>
      </w:r>
      <w:r w:rsidRPr="00232A0D">
        <w:rPr>
          <w:color w:val="auto"/>
          <w:sz w:val="22"/>
        </w:rPr>
        <w:t xml:space="preserve"> Transcripción de título de técnico profesional 2.52 UMA</w:t>
      </w:r>
    </w:p>
    <w:p w14:paraId="4BF62D56" w14:textId="77777777" w:rsidR="00232A0D" w:rsidRPr="00232A0D" w:rsidRDefault="00232A0D" w:rsidP="00232A0D">
      <w:pPr>
        <w:spacing w:after="0" w:line="240" w:lineRule="auto"/>
        <w:ind w:left="0" w:right="62" w:firstLine="709"/>
        <w:rPr>
          <w:color w:val="auto"/>
          <w:sz w:val="22"/>
        </w:rPr>
      </w:pPr>
    </w:p>
    <w:p w14:paraId="3E36122F" w14:textId="77777777" w:rsidR="00232A0D" w:rsidRPr="00232A0D" w:rsidRDefault="00232A0D" w:rsidP="00232A0D">
      <w:pPr>
        <w:spacing w:after="0" w:line="240" w:lineRule="auto"/>
        <w:ind w:left="0" w:right="62" w:firstLine="709"/>
        <w:rPr>
          <w:color w:val="auto"/>
          <w:sz w:val="22"/>
        </w:rPr>
      </w:pPr>
      <w:r w:rsidRPr="008B199E">
        <w:rPr>
          <w:b/>
          <w:color w:val="auto"/>
          <w:sz w:val="22"/>
        </w:rPr>
        <w:t>IX.-</w:t>
      </w:r>
      <w:r w:rsidRPr="00232A0D">
        <w:rPr>
          <w:color w:val="auto"/>
          <w:sz w:val="22"/>
        </w:rPr>
        <w:t xml:space="preserve"> a la </w:t>
      </w:r>
      <w:r w:rsidRPr="008B199E">
        <w:rPr>
          <w:b/>
          <w:color w:val="auto"/>
          <w:sz w:val="22"/>
        </w:rPr>
        <w:t>XVI.</w:t>
      </w:r>
      <w:proofErr w:type="gramStart"/>
      <w:r w:rsidRPr="008B199E">
        <w:rPr>
          <w:b/>
          <w:color w:val="auto"/>
          <w:sz w:val="22"/>
        </w:rPr>
        <w:t>-</w:t>
      </w:r>
      <w:r w:rsidRPr="00232A0D">
        <w:rPr>
          <w:color w:val="auto"/>
          <w:sz w:val="22"/>
        </w:rPr>
        <w:t xml:space="preserve"> …</w:t>
      </w:r>
      <w:proofErr w:type="gramEnd"/>
    </w:p>
    <w:p w14:paraId="407773EF" w14:textId="77777777" w:rsidR="008B199E" w:rsidRDefault="008B199E" w:rsidP="00232A0D">
      <w:pPr>
        <w:spacing w:after="0" w:line="240" w:lineRule="auto"/>
        <w:ind w:left="0" w:right="62" w:firstLine="709"/>
        <w:rPr>
          <w:color w:val="auto"/>
          <w:sz w:val="22"/>
        </w:rPr>
      </w:pPr>
    </w:p>
    <w:p w14:paraId="00EA0ADD" w14:textId="77777777" w:rsidR="00232A0D" w:rsidRPr="00232A0D" w:rsidRDefault="00232A0D" w:rsidP="00232A0D">
      <w:pPr>
        <w:spacing w:after="0" w:line="240" w:lineRule="auto"/>
        <w:ind w:left="0" w:right="62" w:firstLine="709"/>
        <w:rPr>
          <w:color w:val="auto"/>
          <w:sz w:val="22"/>
        </w:rPr>
      </w:pPr>
      <w:r w:rsidRPr="008B199E">
        <w:rPr>
          <w:b/>
          <w:color w:val="auto"/>
          <w:sz w:val="22"/>
        </w:rPr>
        <w:t>XVII.-</w:t>
      </w:r>
      <w:r w:rsidRPr="00232A0D">
        <w:rPr>
          <w:color w:val="auto"/>
          <w:sz w:val="22"/>
        </w:rPr>
        <w:t xml:space="preserve"> Registro de título profesional electrónico 4.70 UMA</w:t>
      </w:r>
    </w:p>
    <w:p w14:paraId="2DAF7EB4" w14:textId="77777777" w:rsidR="00232A0D" w:rsidRPr="00232A0D" w:rsidRDefault="00232A0D" w:rsidP="00232A0D">
      <w:pPr>
        <w:spacing w:after="0" w:line="240" w:lineRule="auto"/>
        <w:ind w:left="0" w:right="62" w:firstLine="709"/>
        <w:rPr>
          <w:color w:val="auto"/>
          <w:sz w:val="22"/>
        </w:rPr>
      </w:pPr>
    </w:p>
    <w:p w14:paraId="409C7EA2" w14:textId="77777777" w:rsidR="00232A0D" w:rsidRPr="00232A0D" w:rsidRDefault="00232A0D" w:rsidP="00232A0D">
      <w:pPr>
        <w:spacing w:after="0" w:line="240" w:lineRule="auto"/>
        <w:ind w:left="0" w:right="62" w:firstLine="709"/>
        <w:rPr>
          <w:color w:val="auto"/>
          <w:sz w:val="22"/>
        </w:rPr>
      </w:pPr>
      <w:r w:rsidRPr="008B199E">
        <w:rPr>
          <w:b/>
          <w:color w:val="auto"/>
          <w:sz w:val="22"/>
        </w:rPr>
        <w:t xml:space="preserve">XVIII.- </w:t>
      </w:r>
      <w:r w:rsidRPr="00232A0D">
        <w:rPr>
          <w:color w:val="auto"/>
          <w:sz w:val="22"/>
        </w:rPr>
        <w:t>Validación de título profesional electrónico 2.35 UMA</w:t>
      </w:r>
    </w:p>
    <w:p w14:paraId="41A7763C" w14:textId="77777777" w:rsidR="008B199E" w:rsidRDefault="008B199E" w:rsidP="008B199E">
      <w:pPr>
        <w:spacing w:after="0" w:line="240" w:lineRule="auto"/>
        <w:ind w:left="0" w:right="62" w:firstLine="0"/>
        <w:rPr>
          <w:color w:val="auto"/>
          <w:sz w:val="22"/>
        </w:rPr>
      </w:pPr>
    </w:p>
    <w:p w14:paraId="64FC6193" w14:textId="77777777" w:rsidR="00232A0D" w:rsidRPr="00232A0D" w:rsidRDefault="00232A0D" w:rsidP="008B199E">
      <w:pPr>
        <w:spacing w:after="0" w:line="240" w:lineRule="auto"/>
        <w:ind w:left="0" w:right="62" w:firstLine="0"/>
        <w:rPr>
          <w:color w:val="auto"/>
          <w:sz w:val="22"/>
        </w:rPr>
      </w:pPr>
      <w:r w:rsidRPr="008B199E">
        <w:rPr>
          <w:b/>
          <w:color w:val="auto"/>
          <w:sz w:val="22"/>
        </w:rPr>
        <w:t>Artículo 85-G.-</w:t>
      </w:r>
      <w:r w:rsidRPr="00232A0D">
        <w:rPr>
          <w:color w:val="auto"/>
          <w:sz w:val="22"/>
        </w:rPr>
        <w:t xml:space="preserve"> Por el uso de bienes del dominio público del estado de Yucatán que operen como Paradores Turísticos de Zonas Arqueológicas y Turísticas a que se refiere este artículo, se cobrarán los siguientes derechos:</w:t>
      </w:r>
    </w:p>
    <w:p w14:paraId="413839F7" w14:textId="77777777" w:rsidR="00232A0D" w:rsidRPr="00232A0D" w:rsidRDefault="00232A0D" w:rsidP="00232A0D">
      <w:pPr>
        <w:spacing w:after="0" w:line="240" w:lineRule="auto"/>
        <w:ind w:left="0" w:right="62" w:firstLine="709"/>
        <w:rPr>
          <w:color w:val="auto"/>
          <w:sz w:val="22"/>
        </w:rPr>
      </w:pPr>
    </w:p>
    <w:p w14:paraId="213F1D1A" w14:textId="77777777" w:rsidR="00232A0D" w:rsidRPr="00232A0D" w:rsidRDefault="00232A0D" w:rsidP="00232A0D">
      <w:pPr>
        <w:spacing w:after="0" w:line="240" w:lineRule="auto"/>
        <w:ind w:left="0" w:right="62" w:firstLine="709"/>
        <w:rPr>
          <w:color w:val="auto"/>
          <w:sz w:val="22"/>
        </w:rPr>
      </w:pPr>
      <w:r w:rsidRPr="008B199E">
        <w:rPr>
          <w:b/>
          <w:color w:val="auto"/>
          <w:sz w:val="22"/>
        </w:rPr>
        <w:t>I.-</w:t>
      </w:r>
      <w:r w:rsidRPr="00232A0D">
        <w:rPr>
          <w:color w:val="auto"/>
          <w:sz w:val="22"/>
        </w:rPr>
        <w:t xml:space="preserve"> a la </w:t>
      </w:r>
      <w:r w:rsidRPr="008B199E">
        <w:rPr>
          <w:b/>
          <w:color w:val="auto"/>
          <w:sz w:val="22"/>
        </w:rPr>
        <w:t>VIII.</w:t>
      </w:r>
      <w:proofErr w:type="gramStart"/>
      <w:r w:rsidRPr="008B199E">
        <w:rPr>
          <w:b/>
          <w:color w:val="auto"/>
          <w:sz w:val="22"/>
        </w:rPr>
        <w:t>-</w:t>
      </w:r>
      <w:r w:rsidRPr="00232A0D">
        <w:rPr>
          <w:color w:val="auto"/>
          <w:sz w:val="22"/>
        </w:rPr>
        <w:t xml:space="preserve"> …</w:t>
      </w:r>
      <w:proofErr w:type="gramEnd"/>
    </w:p>
    <w:p w14:paraId="0D4C2DD7" w14:textId="77777777" w:rsidR="00232A0D" w:rsidRPr="00232A0D" w:rsidRDefault="00232A0D" w:rsidP="00232A0D">
      <w:pPr>
        <w:spacing w:after="0" w:line="240" w:lineRule="auto"/>
        <w:ind w:left="0" w:right="62" w:firstLine="709"/>
        <w:rPr>
          <w:color w:val="auto"/>
          <w:sz w:val="22"/>
        </w:rPr>
      </w:pPr>
    </w:p>
    <w:p w14:paraId="79BC62D6" w14:textId="77777777" w:rsidR="00232A0D" w:rsidRPr="00232A0D" w:rsidRDefault="00232A0D" w:rsidP="00232A0D">
      <w:pPr>
        <w:spacing w:after="0" w:line="240" w:lineRule="auto"/>
        <w:ind w:left="0" w:right="62" w:firstLine="709"/>
        <w:rPr>
          <w:color w:val="auto"/>
          <w:sz w:val="22"/>
        </w:rPr>
      </w:pPr>
      <w:r w:rsidRPr="008D03A7">
        <w:rPr>
          <w:b/>
          <w:color w:val="auto"/>
          <w:sz w:val="22"/>
        </w:rPr>
        <w:t>IX.-</w:t>
      </w:r>
      <w:r w:rsidRPr="00232A0D">
        <w:rPr>
          <w:color w:val="auto"/>
          <w:sz w:val="22"/>
        </w:rPr>
        <w:t xml:space="preserve"> Se deroga.</w:t>
      </w:r>
    </w:p>
    <w:p w14:paraId="5E4978D7" w14:textId="77777777" w:rsidR="00232A0D" w:rsidRPr="00232A0D" w:rsidRDefault="00232A0D" w:rsidP="00232A0D">
      <w:pPr>
        <w:spacing w:after="0" w:line="240" w:lineRule="auto"/>
        <w:ind w:left="0" w:right="62" w:firstLine="709"/>
        <w:rPr>
          <w:color w:val="auto"/>
          <w:sz w:val="22"/>
        </w:rPr>
      </w:pPr>
    </w:p>
    <w:p w14:paraId="43ADCB23" w14:textId="77777777" w:rsidR="00232A0D" w:rsidRPr="00232A0D" w:rsidRDefault="00232A0D" w:rsidP="00232A0D">
      <w:pPr>
        <w:spacing w:after="0" w:line="240" w:lineRule="auto"/>
        <w:ind w:left="0" w:right="62" w:firstLine="709"/>
        <w:rPr>
          <w:color w:val="auto"/>
          <w:sz w:val="22"/>
        </w:rPr>
      </w:pPr>
      <w:r w:rsidRPr="008D03A7">
        <w:rPr>
          <w:b/>
          <w:color w:val="auto"/>
          <w:sz w:val="22"/>
        </w:rPr>
        <w:t>X.-</w:t>
      </w:r>
      <w:r w:rsidRPr="00232A0D">
        <w:rPr>
          <w:color w:val="auto"/>
          <w:sz w:val="22"/>
        </w:rPr>
        <w:t xml:space="preserve"> Se deroga.</w:t>
      </w:r>
    </w:p>
    <w:p w14:paraId="5B4F2F7A" w14:textId="77777777" w:rsidR="008D03A7" w:rsidRDefault="008D03A7" w:rsidP="00232A0D">
      <w:pPr>
        <w:spacing w:after="0" w:line="240" w:lineRule="auto"/>
        <w:ind w:left="0" w:right="62" w:firstLine="709"/>
        <w:rPr>
          <w:color w:val="auto"/>
          <w:sz w:val="22"/>
        </w:rPr>
      </w:pPr>
    </w:p>
    <w:p w14:paraId="74DB6726" w14:textId="77777777" w:rsidR="00232A0D" w:rsidRPr="00232A0D" w:rsidRDefault="00232A0D" w:rsidP="00232A0D">
      <w:pPr>
        <w:spacing w:after="0" w:line="240" w:lineRule="auto"/>
        <w:ind w:left="0" w:right="62" w:firstLine="709"/>
        <w:rPr>
          <w:color w:val="auto"/>
          <w:sz w:val="22"/>
        </w:rPr>
      </w:pPr>
      <w:r w:rsidRPr="008D03A7">
        <w:rPr>
          <w:b/>
          <w:color w:val="auto"/>
          <w:sz w:val="22"/>
        </w:rPr>
        <w:t>XI.-</w:t>
      </w:r>
      <w:r w:rsidRPr="00232A0D">
        <w:rPr>
          <w:color w:val="auto"/>
          <w:sz w:val="22"/>
        </w:rPr>
        <w:t xml:space="preserve"> a la </w:t>
      </w:r>
      <w:r w:rsidRPr="008D03A7">
        <w:rPr>
          <w:b/>
          <w:color w:val="auto"/>
          <w:sz w:val="22"/>
        </w:rPr>
        <w:t>XX.</w:t>
      </w:r>
      <w:proofErr w:type="gramStart"/>
      <w:r w:rsidRPr="008D03A7">
        <w:rPr>
          <w:b/>
          <w:color w:val="auto"/>
          <w:sz w:val="22"/>
        </w:rPr>
        <w:t>-</w:t>
      </w:r>
      <w:r w:rsidRPr="00232A0D">
        <w:rPr>
          <w:color w:val="auto"/>
          <w:sz w:val="22"/>
        </w:rPr>
        <w:t xml:space="preserve"> …</w:t>
      </w:r>
      <w:proofErr w:type="gramEnd"/>
    </w:p>
    <w:p w14:paraId="21D58C2F" w14:textId="77777777" w:rsidR="00232A0D" w:rsidRPr="00232A0D" w:rsidRDefault="00232A0D" w:rsidP="00232A0D">
      <w:pPr>
        <w:spacing w:after="0" w:line="240" w:lineRule="auto"/>
        <w:ind w:left="0" w:right="62" w:firstLine="709"/>
        <w:rPr>
          <w:color w:val="auto"/>
          <w:sz w:val="22"/>
        </w:rPr>
      </w:pPr>
    </w:p>
    <w:p w14:paraId="186FAB69"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07DD3AB5" w14:textId="77777777" w:rsidR="008D03A7" w:rsidRDefault="008D03A7" w:rsidP="00232A0D">
      <w:pPr>
        <w:spacing w:after="0" w:line="240" w:lineRule="auto"/>
        <w:ind w:left="0" w:right="62" w:firstLine="709"/>
        <w:rPr>
          <w:color w:val="auto"/>
          <w:sz w:val="22"/>
        </w:rPr>
      </w:pPr>
    </w:p>
    <w:p w14:paraId="2E52A75B"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4D21EDFF" w14:textId="77777777" w:rsidR="008D03A7" w:rsidRDefault="008D03A7" w:rsidP="00232A0D">
      <w:pPr>
        <w:spacing w:after="0" w:line="240" w:lineRule="auto"/>
        <w:ind w:left="0" w:right="62" w:firstLine="709"/>
        <w:rPr>
          <w:color w:val="auto"/>
          <w:sz w:val="22"/>
        </w:rPr>
      </w:pPr>
    </w:p>
    <w:p w14:paraId="62FA18E1"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1E396247" w14:textId="77777777" w:rsidR="00232A0D" w:rsidRPr="00232A0D" w:rsidRDefault="00232A0D" w:rsidP="00232A0D">
      <w:pPr>
        <w:spacing w:after="0" w:line="240" w:lineRule="auto"/>
        <w:ind w:left="0" w:right="62" w:firstLine="709"/>
        <w:rPr>
          <w:color w:val="auto"/>
          <w:sz w:val="22"/>
        </w:rPr>
      </w:pPr>
    </w:p>
    <w:p w14:paraId="1A7BFE75" w14:textId="77777777" w:rsidR="00232A0D" w:rsidRPr="00232A0D" w:rsidRDefault="00232A0D" w:rsidP="008D03A7">
      <w:pPr>
        <w:spacing w:after="0" w:line="240" w:lineRule="auto"/>
        <w:ind w:left="0" w:right="62" w:firstLine="0"/>
        <w:rPr>
          <w:color w:val="auto"/>
          <w:sz w:val="22"/>
        </w:rPr>
      </w:pPr>
      <w:r w:rsidRPr="008D03A7">
        <w:rPr>
          <w:b/>
          <w:color w:val="auto"/>
          <w:sz w:val="22"/>
        </w:rPr>
        <w:t>Artículo 85-H.-</w:t>
      </w:r>
      <w:r w:rsidRPr="00232A0D">
        <w:rPr>
          <w:color w:val="auto"/>
          <w:sz w:val="22"/>
        </w:rPr>
        <w:t xml:space="preserve"> La consulta de la información y documentación que realicen los particulares a las dependencias y entidades de la Administración Pública estatal, a los Poderes Legislativo y Judicial, y a los organismos constitucionales autónomos, en términos de la legislación aplicable en materia de transparencia y acceso a la información pública, y de protección de datos personales, será gratuita, salvo que para su entrega se requiera su impresión o almacenamiento, en cuyo caso se cobrará por costo de recuperación lo siguiente:</w:t>
      </w:r>
    </w:p>
    <w:p w14:paraId="21DD9EFB" w14:textId="77777777" w:rsidR="00232A0D" w:rsidRPr="00232A0D" w:rsidRDefault="00232A0D" w:rsidP="00232A0D">
      <w:pPr>
        <w:spacing w:after="0" w:line="240" w:lineRule="auto"/>
        <w:ind w:left="0" w:right="62" w:firstLine="709"/>
        <w:rPr>
          <w:color w:val="auto"/>
          <w:sz w:val="22"/>
        </w:rPr>
      </w:pPr>
    </w:p>
    <w:p w14:paraId="4E28B9CE" w14:textId="77777777" w:rsidR="00232A0D" w:rsidRPr="00232A0D" w:rsidRDefault="00232A0D" w:rsidP="00232A0D">
      <w:pPr>
        <w:spacing w:after="0" w:line="240" w:lineRule="auto"/>
        <w:ind w:left="0" w:right="62" w:firstLine="709"/>
        <w:rPr>
          <w:color w:val="auto"/>
          <w:sz w:val="22"/>
        </w:rPr>
      </w:pPr>
      <w:r w:rsidRPr="006959B5">
        <w:rPr>
          <w:b/>
          <w:color w:val="auto"/>
          <w:sz w:val="22"/>
        </w:rPr>
        <w:t>I.-</w:t>
      </w:r>
      <w:r w:rsidRPr="00232A0D">
        <w:rPr>
          <w:color w:val="auto"/>
          <w:sz w:val="22"/>
        </w:rPr>
        <w:t xml:space="preserve"> Por la expedición de copias simples, a partir de la vigesimoprimera copia, por hoja 0.02 UMA</w:t>
      </w:r>
    </w:p>
    <w:p w14:paraId="0B6CFDA3" w14:textId="77777777" w:rsidR="00232A0D" w:rsidRPr="00232A0D" w:rsidRDefault="00232A0D" w:rsidP="00232A0D">
      <w:pPr>
        <w:spacing w:after="0" w:line="240" w:lineRule="auto"/>
        <w:ind w:left="0" w:right="62" w:firstLine="709"/>
        <w:rPr>
          <w:color w:val="auto"/>
          <w:sz w:val="22"/>
        </w:rPr>
      </w:pPr>
    </w:p>
    <w:p w14:paraId="2F7CFD6B" w14:textId="77777777" w:rsidR="00232A0D" w:rsidRPr="00232A0D" w:rsidRDefault="00232A0D" w:rsidP="00232A0D">
      <w:pPr>
        <w:spacing w:after="0" w:line="240" w:lineRule="auto"/>
        <w:ind w:left="0" w:right="62" w:firstLine="709"/>
        <w:rPr>
          <w:color w:val="auto"/>
          <w:sz w:val="22"/>
        </w:rPr>
      </w:pPr>
      <w:r w:rsidRPr="006959B5">
        <w:rPr>
          <w:b/>
          <w:color w:val="auto"/>
          <w:sz w:val="22"/>
        </w:rPr>
        <w:t>II.-</w:t>
      </w:r>
      <w:r w:rsidRPr="00232A0D">
        <w:rPr>
          <w:color w:val="auto"/>
          <w:sz w:val="22"/>
        </w:rPr>
        <w:t xml:space="preserve"> Por la expedición de la certificación de datos o documentos, a partir de la vigesimoprimera hoja, por hoja 0.20 UMA</w:t>
      </w:r>
    </w:p>
    <w:p w14:paraId="0FDBE547" w14:textId="77777777" w:rsidR="00232A0D" w:rsidRPr="00232A0D" w:rsidRDefault="00232A0D" w:rsidP="00232A0D">
      <w:pPr>
        <w:spacing w:after="0" w:line="240" w:lineRule="auto"/>
        <w:ind w:left="0" w:right="62" w:firstLine="709"/>
        <w:rPr>
          <w:color w:val="auto"/>
          <w:sz w:val="22"/>
        </w:rPr>
      </w:pPr>
    </w:p>
    <w:p w14:paraId="01F78906" w14:textId="77777777" w:rsidR="00232A0D" w:rsidRPr="00232A0D" w:rsidRDefault="00232A0D" w:rsidP="00232A0D">
      <w:pPr>
        <w:spacing w:after="0" w:line="240" w:lineRule="auto"/>
        <w:ind w:left="0" w:right="62" w:firstLine="709"/>
        <w:rPr>
          <w:color w:val="auto"/>
          <w:sz w:val="22"/>
        </w:rPr>
      </w:pPr>
      <w:r w:rsidRPr="006959B5">
        <w:rPr>
          <w:b/>
          <w:color w:val="auto"/>
          <w:sz w:val="22"/>
        </w:rPr>
        <w:t>III.-</w:t>
      </w:r>
      <w:r w:rsidRPr="00232A0D">
        <w:rPr>
          <w:color w:val="auto"/>
          <w:sz w:val="22"/>
        </w:rPr>
        <w:t xml:space="preserve"> Por la entrega de disco magnético o disco compacto, por cada uno 1.00 UMA</w:t>
      </w:r>
    </w:p>
    <w:p w14:paraId="0E5452B7" w14:textId="77777777" w:rsidR="00232A0D" w:rsidRPr="00232A0D" w:rsidRDefault="00232A0D" w:rsidP="00232A0D">
      <w:pPr>
        <w:spacing w:after="0" w:line="240" w:lineRule="auto"/>
        <w:ind w:left="0" w:right="62" w:firstLine="709"/>
        <w:rPr>
          <w:color w:val="auto"/>
          <w:sz w:val="22"/>
        </w:rPr>
      </w:pPr>
    </w:p>
    <w:p w14:paraId="53F5DE44" w14:textId="77777777" w:rsidR="00232A0D" w:rsidRPr="00232A0D" w:rsidRDefault="00232A0D" w:rsidP="00232A0D">
      <w:pPr>
        <w:spacing w:after="0" w:line="240" w:lineRule="auto"/>
        <w:ind w:left="0" w:right="62" w:firstLine="709"/>
        <w:rPr>
          <w:color w:val="auto"/>
          <w:sz w:val="22"/>
        </w:rPr>
      </w:pPr>
      <w:r w:rsidRPr="00232A0D">
        <w:rPr>
          <w:color w:val="auto"/>
          <w:sz w:val="22"/>
        </w:rPr>
        <w:t>No se causará el costo de recuperación a que se refiere este artículo cuando las solicitudes de acceso a la información o, en su caso, las solicitudes para el ejercicio de los derechos de acceso, rectificación, cancelación y oposición de datos personales, se realicen por personas con discapacidad. Para estos efectos, el solicitante deberá hacer constar tal circunstancia al momento de formular su petición.</w:t>
      </w:r>
    </w:p>
    <w:p w14:paraId="1A419981" w14:textId="77777777" w:rsidR="00232A0D" w:rsidRPr="00232A0D" w:rsidRDefault="00232A0D" w:rsidP="00232A0D">
      <w:pPr>
        <w:spacing w:after="0" w:line="240" w:lineRule="auto"/>
        <w:ind w:left="0" w:right="62" w:firstLine="709"/>
        <w:rPr>
          <w:color w:val="auto"/>
          <w:sz w:val="22"/>
        </w:rPr>
      </w:pPr>
    </w:p>
    <w:p w14:paraId="61AA970B" w14:textId="77777777" w:rsidR="00232A0D" w:rsidRPr="00232A0D" w:rsidRDefault="00232A0D" w:rsidP="001F0338">
      <w:pPr>
        <w:spacing w:after="0" w:line="240" w:lineRule="auto"/>
        <w:ind w:left="0" w:right="62" w:firstLine="0"/>
        <w:rPr>
          <w:color w:val="auto"/>
          <w:sz w:val="22"/>
        </w:rPr>
      </w:pPr>
      <w:r w:rsidRPr="001F0338">
        <w:rPr>
          <w:b/>
          <w:color w:val="auto"/>
          <w:sz w:val="22"/>
        </w:rPr>
        <w:t>Artículo 85-X.</w:t>
      </w:r>
      <w:proofErr w:type="gramStart"/>
      <w:r w:rsidRPr="001F0338">
        <w:rPr>
          <w:b/>
          <w:color w:val="auto"/>
          <w:sz w:val="22"/>
        </w:rPr>
        <w:t>-</w:t>
      </w:r>
      <w:r w:rsidRPr="00232A0D">
        <w:rPr>
          <w:color w:val="auto"/>
          <w:sz w:val="22"/>
        </w:rPr>
        <w:t xml:space="preserve"> …</w:t>
      </w:r>
      <w:proofErr w:type="gramEnd"/>
    </w:p>
    <w:p w14:paraId="3718F545" w14:textId="77777777" w:rsidR="00232A0D" w:rsidRPr="00232A0D" w:rsidRDefault="00232A0D" w:rsidP="00232A0D">
      <w:pPr>
        <w:spacing w:after="0" w:line="240" w:lineRule="auto"/>
        <w:ind w:left="0" w:right="62" w:firstLine="709"/>
        <w:rPr>
          <w:color w:val="auto"/>
          <w:sz w:val="22"/>
        </w:rPr>
      </w:pPr>
    </w:p>
    <w:p w14:paraId="538618BB" w14:textId="77777777" w:rsidR="00232A0D" w:rsidRPr="00232A0D" w:rsidRDefault="00232A0D" w:rsidP="00232A0D">
      <w:pPr>
        <w:spacing w:after="0" w:line="240" w:lineRule="auto"/>
        <w:ind w:left="0" w:right="62" w:firstLine="709"/>
        <w:rPr>
          <w:color w:val="auto"/>
          <w:sz w:val="22"/>
        </w:rPr>
      </w:pPr>
      <w:r w:rsidRPr="001F0338">
        <w:rPr>
          <w:b/>
          <w:color w:val="auto"/>
          <w:sz w:val="22"/>
        </w:rPr>
        <w:t>I.-</w:t>
      </w:r>
      <w:r w:rsidRPr="00232A0D">
        <w:rPr>
          <w:color w:val="auto"/>
          <w:sz w:val="22"/>
        </w:rPr>
        <w:t xml:space="preserve"> a la </w:t>
      </w:r>
      <w:r w:rsidRPr="001F0338">
        <w:rPr>
          <w:b/>
          <w:color w:val="auto"/>
          <w:sz w:val="22"/>
        </w:rPr>
        <w:t>XXI.</w:t>
      </w:r>
      <w:proofErr w:type="gramStart"/>
      <w:r w:rsidRPr="001F0338">
        <w:rPr>
          <w:b/>
          <w:color w:val="auto"/>
          <w:sz w:val="22"/>
        </w:rPr>
        <w:t>-</w:t>
      </w:r>
      <w:r w:rsidRPr="00232A0D">
        <w:rPr>
          <w:color w:val="auto"/>
          <w:sz w:val="22"/>
        </w:rPr>
        <w:t xml:space="preserve"> …</w:t>
      </w:r>
      <w:proofErr w:type="gramEnd"/>
    </w:p>
    <w:p w14:paraId="6C2FC5E5" w14:textId="77777777" w:rsidR="00232A0D" w:rsidRPr="00232A0D" w:rsidRDefault="00232A0D" w:rsidP="00232A0D">
      <w:pPr>
        <w:spacing w:after="0" w:line="240" w:lineRule="auto"/>
        <w:ind w:left="0" w:right="62" w:firstLine="709"/>
        <w:rPr>
          <w:color w:val="auto"/>
          <w:sz w:val="22"/>
        </w:rPr>
      </w:pPr>
    </w:p>
    <w:p w14:paraId="7FC7DD12" w14:textId="77777777" w:rsidR="00232A0D" w:rsidRPr="00232A0D" w:rsidRDefault="00232A0D" w:rsidP="00232A0D">
      <w:pPr>
        <w:spacing w:after="0" w:line="240" w:lineRule="auto"/>
        <w:ind w:left="0" w:right="62" w:firstLine="709"/>
        <w:rPr>
          <w:color w:val="auto"/>
          <w:sz w:val="22"/>
        </w:rPr>
      </w:pPr>
      <w:r w:rsidRPr="001F0338">
        <w:rPr>
          <w:b/>
          <w:color w:val="auto"/>
          <w:sz w:val="22"/>
        </w:rPr>
        <w:t>XXII.-</w:t>
      </w:r>
      <w:r w:rsidRPr="00232A0D">
        <w:rPr>
          <w:color w:val="auto"/>
          <w:sz w:val="22"/>
        </w:rPr>
        <w:t xml:space="preserve"> Emisión de la constancia tipo “Permiso en Modalidad de Servicio Público”, de 1 a 100 vehículos 220.00 UMA</w:t>
      </w:r>
    </w:p>
    <w:p w14:paraId="3178F78C" w14:textId="77777777" w:rsidR="00232A0D" w:rsidRPr="00232A0D" w:rsidRDefault="00232A0D" w:rsidP="00232A0D">
      <w:pPr>
        <w:spacing w:after="0" w:line="240" w:lineRule="auto"/>
        <w:ind w:left="0" w:right="62" w:firstLine="709"/>
        <w:rPr>
          <w:color w:val="auto"/>
          <w:sz w:val="22"/>
        </w:rPr>
      </w:pPr>
    </w:p>
    <w:p w14:paraId="08BD8104" w14:textId="77777777" w:rsidR="00232A0D" w:rsidRPr="00232A0D" w:rsidRDefault="00232A0D" w:rsidP="00232A0D">
      <w:pPr>
        <w:spacing w:after="0" w:line="240" w:lineRule="auto"/>
        <w:ind w:left="0" w:right="62" w:firstLine="709"/>
        <w:rPr>
          <w:color w:val="auto"/>
          <w:sz w:val="22"/>
        </w:rPr>
      </w:pPr>
      <w:r w:rsidRPr="001F0338">
        <w:rPr>
          <w:b/>
          <w:color w:val="auto"/>
          <w:sz w:val="22"/>
        </w:rPr>
        <w:t>XXIII.-</w:t>
      </w:r>
      <w:r w:rsidRPr="00232A0D">
        <w:rPr>
          <w:color w:val="auto"/>
          <w:sz w:val="22"/>
        </w:rPr>
        <w:t xml:space="preserve"> Emisión de la constancia tipo “Permiso en Modalidad de Servicio Público”, de 101 a 300 vehículos 500.00 UMA</w:t>
      </w:r>
    </w:p>
    <w:p w14:paraId="690B310B" w14:textId="77777777" w:rsidR="00232A0D" w:rsidRPr="00232A0D" w:rsidRDefault="00232A0D" w:rsidP="00232A0D">
      <w:pPr>
        <w:spacing w:after="0" w:line="240" w:lineRule="auto"/>
        <w:ind w:left="0" w:right="62" w:firstLine="709"/>
        <w:rPr>
          <w:color w:val="auto"/>
          <w:sz w:val="22"/>
        </w:rPr>
      </w:pPr>
    </w:p>
    <w:p w14:paraId="6D6574D8" w14:textId="77777777" w:rsidR="00232A0D" w:rsidRPr="00232A0D" w:rsidRDefault="00232A0D" w:rsidP="00232A0D">
      <w:pPr>
        <w:spacing w:after="0" w:line="240" w:lineRule="auto"/>
        <w:ind w:left="0" w:right="62" w:firstLine="709"/>
        <w:rPr>
          <w:color w:val="auto"/>
          <w:sz w:val="22"/>
        </w:rPr>
      </w:pPr>
      <w:r w:rsidRPr="001F0338">
        <w:rPr>
          <w:b/>
          <w:color w:val="auto"/>
          <w:sz w:val="22"/>
        </w:rPr>
        <w:t>XXIV.-</w:t>
      </w:r>
      <w:r w:rsidRPr="00232A0D">
        <w:rPr>
          <w:color w:val="auto"/>
          <w:sz w:val="22"/>
        </w:rPr>
        <w:t xml:space="preserve"> Emisión de la constancia tipo “Permiso en Modalidad de Servicio Público”, de 301 vehículos en adelante 710.00 UMA</w:t>
      </w:r>
    </w:p>
    <w:p w14:paraId="68407A5A" w14:textId="77777777" w:rsidR="00232A0D" w:rsidRPr="00232A0D" w:rsidRDefault="00232A0D" w:rsidP="00232A0D">
      <w:pPr>
        <w:spacing w:after="0" w:line="240" w:lineRule="auto"/>
        <w:ind w:left="0" w:right="62" w:firstLine="709"/>
        <w:rPr>
          <w:color w:val="auto"/>
          <w:sz w:val="22"/>
        </w:rPr>
      </w:pPr>
    </w:p>
    <w:p w14:paraId="0CA2C084" w14:textId="77777777" w:rsidR="00232A0D" w:rsidRPr="00232A0D" w:rsidRDefault="00232A0D" w:rsidP="00232A0D">
      <w:pPr>
        <w:spacing w:after="0" w:line="240" w:lineRule="auto"/>
        <w:ind w:left="0" w:right="62" w:firstLine="709"/>
        <w:rPr>
          <w:color w:val="auto"/>
          <w:sz w:val="22"/>
        </w:rPr>
      </w:pPr>
      <w:r w:rsidRPr="001F0338">
        <w:rPr>
          <w:b/>
          <w:color w:val="auto"/>
          <w:sz w:val="22"/>
        </w:rPr>
        <w:t>XXV.-</w:t>
      </w:r>
      <w:r w:rsidRPr="00232A0D">
        <w:rPr>
          <w:color w:val="auto"/>
          <w:sz w:val="22"/>
        </w:rPr>
        <w:t xml:space="preserve"> Expedición del certificado vehicular de transporte alternativo 2.50 UMA</w:t>
      </w:r>
    </w:p>
    <w:p w14:paraId="5AC0380E" w14:textId="77777777" w:rsidR="00232A0D" w:rsidRPr="00232A0D" w:rsidRDefault="00232A0D" w:rsidP="00232A0D">
      <w:pPr>
        <w:spacing w:after="0" w:line="240" w:lineRule="auto"/>
        <w:ind w:left="0" w:right="62" w:firstLine="709"/>
        <w:rPr>
          <w:color w:val="auto"/>
          <w:sz w:val="22"/>
        </w:rPr>
      </w:pPr>
    </w:p>
    <w:p w14:paraId="1B336274" w14:textId="77777777" w:rsidR="00232A0D" w:rsidRPr="00232A0D" w:rsidRDefault="00232A0D" w:rsidP="00232A0D">
      <w:pPr>
        <w:spacing w:after="0" w:line="240" w:lineRule="auto"/>
        <w:ind w:left="0" w:right="62" w:firstLine="709"/>
        <w:rPr>
          <w:color w:val="auto"/>
          <w:sz w:val="22"/>
        </w:rPr>
      </w:pPr>
      <w:r w:rsidRPr="001F0338">
        <w:rPr>
          <w:b/>
          <w:color w:val="auto"/>
          <w:sz w:val="22"/>
        </w:rPr>
        <w:t>XXVI.-</w:t>
      </w:r>
      <w:r w:rsidRPr="00232A0D">
        <w:rPr>
          <w:color w:val="auto"/>
          <w:sz w:val="22"/>
        </w:rPr>
        <w:t xml:space="preserve"> Expedición del certificado de operador titular de transporte alternativo 1.25 UMA</w:t>
      </w:r>
    </w:p>
    <w:p w14:paraId="1D54CF2A" w14:textId="77777777" w:rsidR="00232A0D" w:rsidRPr="00232A0D" w:rsidRDefault="00232A0D" w:rsidP="00232A0D">
      <w:pPr>
        <w:spacing w:after="0" w:line="240" w:lineRule="auto"/>
        <w:ind w:left="0" w:right="62" w:firstLine="709"/>
        <w:rPr>
          <w:color w:val="auto"/>
          <w:sz w:val="22"/>
        </w:rPr>
      </w:pPr>
    </w:p>
    <w:p w14:paraId="599C3B9F" w14:textId="77777777" w:rsidR="00232A0D" w:rsidRPr="00232A0D" w:rsidRDefault="00232A0D" w:rsidP="00232A0D">
      <w:pPr>
        <w:spacing w:after="0" w:line="240" w:lineRule="auto"/>
        <w:ind w:left="0" w:right="62" w:firstLine="709"/>
        <w:rPr>
          <w:color w:val="auto"/>
          <w:sz w:val="22"/>
        </w:rPr>
      </w:pPr>
      <w:r w:rsidRPr="001F0338">
        <w:rPr>
          <w:b/>
          <w:color w:val="auto"/>
          <w:sz w:val="22"/>
        </w:rPr>
        <w:t>XXVII.-</w:t>
      </w:r>
      <w:r w:rsidRPr="00232A0D">
        <w:rPr>
          <w:color w:val="auto"/>
          <w:sz w:val="22"/>
        </w:rPr>
        <w:t xml:space="preserve"> Expedición del certificado de operador adhesivo de transporte alternativo 1.00 UMA</w:t>
      </w:r>
    </w:p>
    <w:p w14:paraId="59A839E5" w14:textId="77777777" w:rsidR="00232A0D" w:rsidRPr="00232A0D" w:rsidRDefault="00232A0D" w:rsidP="00232A0D">
      <w:pPr>
        <w:spacing w:after="0" w:line="240" w:lineRule="auto"/>
        <w:ind w:left="0" w:right="62" w:firstLine="709"/>
        <w:rPr>
          <w:color w:val="auto"/>
          <w:sz w:val="22"/>
        </w:rPr>
      </w:pPr>
    </w:p>
    <w:p w14:paraId="25C1FF0D"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53E8527C" w14:textId="77777777" w:rsidR="00832A53" w:rsidRDefault="00832A53" w:rsidP="001F0338">
      <w:pPr>
        <w:spacing w:after="0" w:line="240" w:lineRule="auto"/>
        <w:ind w:left="0" w:right="62" w:firstLine="709"/>
        <w:jc w:val="center"/>
        <w:rPr>
          <w:b/>
          <w:color w:val="auto"/>
          <w:sz w:val="22"/>
        </w:rPr>
      </w:pPr>
    </w:p>
    <w:p w14:paraId="22B71ECB" w14:textId="77777777" w:rsidR="00832A53" w:rsidRDefault="00832A53" w:rsidP="001F0338">
      <w:pPr>
        <w:spacing w:after="0" w:line="240" w:lineRule="auto"/>
        <w:ind w:left="0" w:right="62" w:firstLine="709"/>
        <w:jc w:val="center"/>
        <w:rPr>
          <w:b/>
          <w:color w:val="auto"/>
          <w:sz w:val="22"/>
        </w:rPr>
      </w:pPr>
    </w:p>
    <w:p w14:paraId="414A99E4" w14:textId="51E39425" w:rsidR="00232A0D" w:rsidRPr="001F0338" w:rsidRDefault="001F0338" w:rsidP="00832A53">
      <w:pPr>
        <w:spacing w:after="0" w:line="240" w:lineRule="auto"/>
        <w:ind w:left="0" w:right="62" w:firstLine="0"/>
        <w:jc w:val="center"/>
        <w:rPr>
          <w:b/>
          <w:color w:val="auto"/>
          <w:sz w:val="22"/>
        </w:rPr>
      </w:pPr>
      <w:r w:rsidRPr="001F0338">
        <w:rPr>
          <w:b/>
          <w:color w:val="auto"/>
          <w:sz w:val="22"/>
        </w:rPr>
        <w:t>T</w:t>
      </w:r>
      <w:r w:rsidR="00232A0D" w:rsidRPr="001F0338">
        <w:rPr>
          <w:b/>
          <w:color w:val="auto"/>
          <w:sz w:val="22"/>
        </w:rPr>
        <w:t>ransitorios</w:t>
      </w:r>
    </w:p>
    <w:p w14:paraId="65FE8FB3" w14:textId="77777777" w:rsidR="00232A0D" w:rsidRPr="00232A0D" w:rsidRDefault="00232A0D" w:rsidP="00232A0D">
      <w:pPr>
        <w:spacing w:after="0" w:line="240" w:lineRule="auto"/>
        <w:ind w:left="0" w:right="62" w:firstLine="709"/>
        <w:rPr>
          <w:color w:val="auto"/>
          <w:sz w:val="22"/>
        </w:rPr>
      </w:pPr>
    </w:p>
    <w:p w14:paraId="71DBB7FE" w14:textId="2DB3601A" w:rsidR="00232A0D" w:rsidRPr="001F0338" w:rsidRDefault="001F0338" w:rsidP="00806A4E">
      <w:pPr>
        <w:spacing w:after="0" w:line="240" w:lineRule="auto"/>
        <w:ind w:left="0" w:right="62" w:firstLine="0"/>
        <w:rPr>
          <w:b/>
          <w:color w:val="auto"/>
          <w:sz w:val="22"/>
        </w:rPr>
      </w:pPr>
      <w:r w:rsidRPr="001F0338">
        <w:rPr>
          <w:b/>
          <w:color w:val="auto"/>
          <w:sz w:val="22"/>
        </w:rPr>
        <w:t>Artículo p</w:t>
      </w:r>
      <w:r w:rsidR="00232A0D" w:rsidRPr="001F0338">
        <w:rPr>
          <w:b/>
          <w:color w:val="auto"/>
          <w:sz w:val="22"/>
        </w:rPr>
        <w:t>rimero. Entrada en vigor</w:t>
      </w:r>
    </w:p>
    <w:p w14:paraId="152E6FAE" w14:textId="77777777" w:rsidR="00232A0D" w:rsidRPr="00232A0D" w:rsidRDefault="00232A0D" w:rsidP="00C23867">
      <w:pPr>
        <w:spacing w:after="0" w:line="240" w:lineRule="auto"/>
        <w:ind w:left="0" w:right="62" w:firstLine="0"/>
        <w:rPr>
          <w:color w:val="auto"/>
          <w:sz w:val="22"/>
        </w:rPr>
      </w:pPr>
      <w:r w:rsidRPr="00232A0D">
        <w:rPr>
          <w:color w:val="auto"/>
          <w:sz w:val="22"/>
        </w:rPr>
        <w:t>Este decreto entrará en vigor el 1 de enero de 2022, previa publicación en el Diario Oficial del Gobierno del Estado de Yucatán, a excepción de lo previsto en el artículo 7, párrafo tercero, que lo hará el 1 de julio de 2022, y lo establecido en el artículo 27 J, que entrará en vigor el 1 de abril de 2022.</w:t>
      </w:r>
    </w:p>
    <w:p w14:paraId="317F28F9" w14:textId="77777777" w:rsidR="00232A0D" w:rsidRPr="00232A0D" w:rsidRDefault="00232A0D" w:rsidP="00232A0D">
      <w:pPr>
        <w:spacing w:after="0" w:line="240" w:lineRule="auto"/>
        <w:ind w:left="0" w:right="62" w:firstLine="709"/>
        <w:rPr>
          <w:color w:val="auto"/>
          <w:sz w:val="22"/>
        </w:rPr>
      </w:pPr>
    </w:p>
    <w:p w14:paraId="7653AC39" w14:textId="61815933" w:rsidR="00232A0D" w:rsidRPr="001F0338" w:rsidRDefault="001F0338" w:rsidP="00806A4E">
      <w:pPr>
        <w:spacing w:after="0" w:line="240" w:lineRule="auto"/>
        <w:ind w:left="0" w:right="62" w:firstLine="0"/>
        <w:rPr>
          <w:b/>
          <w:color w:val="auto"/>
          <w:sz w:val="22"/>
        </w:rPr>
      </w:pPr>
      <w:r w:rsidRPr="001F0338">
        <w:rPr>
          <w:b/>
          <w:color w:val="auto"/>
          <w:sz w:val="22"/>
        </w:rPr>
        <w:t>Artículo s</w:t>
      </w:r>
      <w:r w:rsidR="00232A0D" w:rsidRPr="001F0338">
        <w:rPr>
          <w:b/>
          <w:color w:val="auto"/>
          <w:sz w:val="22"/>
        </w:rPr>
        <w:t>egundo. Cuota por la emisión de unidades de contaminantes al agua</w:t>
      </w:r>
    </w:p>
    <w:p w14:paraId="030309C3" w14:textId="77777777" w:rsidR="00232A0D" w:rsidRPr="00232A0D" w:rsidRDefault="00232A0D" w:rsidP="00C23867">
      <w:pPr>
        <w:spacing w:after="0" w:line="240" w:lineRule="auto"/>
        <w:ind w:left="0" w:right="62" w:firstLine="0"/>
        <w:rPr>
          <w:color w:val="auto"/>
          <w:sz w:val="22"/>
        </w:rPr>
      </w:pPr>
      <w:r w:rsidRPr="00232A0D">
        <w:rPr>
          <w:color w:val="auto"/>
          <w:sz w:val="22"/>
        </w:rPr>
        <w:t>Para efectos de la fracción II del artículo 47-AU de la Ley General de Hacienda del Estado de Yucatán, la cuota aplicable durante el ejercicio fiscal 2022 será de 0.10 UMA y la cuota aplicable para el ejercicio fiscal 2023 será de 0.15 UMA.</w:t>
      </w:r>
    </w:p>
    <w:p w14:paraId="269A257B" w14:textId="77777777" w:rsidR="00232A0D" w:rsidRPr="00232A0D" w:rsidRDefault="00232A0D" w:rsidP="00232A0D">
      <w:pPr>
        <w:spacing w:after="0" w:line="240" w:lineRule="auto"/>
        <w:ind w:left="0" w:right="62" w:firstLine="709"/>
        <w:rPr>
          <w:color w:val="auto"/>
          <w:sz w:val="22"/>
        </w:rPr>
      </w:pPr>
    </w:p>
    <w:p w14:paraId="029C968A" w14:textId="61F086DE" w:rsidR="00232A0D" w:rsidRPr="001F0338" w:rsidRDefault="001F0338" w:rsidP="00806A4E">
      <w:pPr>
        <w:spacing w:after="0" w:line="240" w:lineRule="auto"/>
        <w:ind w:left="0" w:right="62" w:firstLine="0"/>
        <w:rPr>
          <w:b/>
          <w:color w:val="auto"/>
          <w:sz w:val="22"/>
        </w:rPr>
      </w:pPr>
      <w:r w:rsidRPr="001F0338">
        <w:rPr>
          <w:b/>
          <w:color w:val="auto"/>
          <w:sz w:val="22"/>
        </w:rPr>
        <w:t>Artículo t</w:t>
      </w:r>
      <w:r w:rsidR="00232A0D" w:rsidRPr="001F0338">
        <w:rPr>
          <w:b/>
          <w:color w:val="auto"/>
          <w:sz w:val="22"/>
        </w:rPr>
        <w:t>ercero. Primer pago provisional</w:t>
      </w:r>
    </w:p>
    <w:p w14:paraId="4C47CEC0" w14:textId="77777777" w:rsidR="00232A0D" w:rsidRPr="00232A0D" w:rsidRDefault="00232A0D" w:rsidP="00C23867">
      <w:pPr>
        <w:spacing w:after="0" w:line="240" w:lineRule="auto"/>
        <w:ind w:left="0" w:right="62" w:firstLine="0"/>
        <w:rPr>
          <w:color w:val="auto"/>
          <w:sz w:val="22"/>
        </w:rPr>
      </w:pPr>
      <w:r w:rsidRPr="00232A0D">
        <w:rPr>
          <w:color w:val="auto"/>
          <w:sz w:val="22"/>
        </w:rPr>
        <w:t>Para los efectos de lo dispuesto en el artículo 47-AL de la Ley General de Hacienda del Estado de Yucatán, el primer pago provisional comprenderá los meses de enero, febrero, marzo y abril correspondientes al ejercicio fiscal 2022, y se realizará mediante declaración que se presentará a más tardar el 17 de mayo de 2022.</w:t>
      </w:r>
    </w:p>
    <w:p w14:paraId="79D37271" w14:textId="77777777" w:rsidR="00232A0D" w:rsidRPr="00232A0D" w:rsidRDefault="00232A0D" w:rsidP="00232A0D">
      <w:pPr>
        <w:spacing w:after="0" w:line="240" w:lineRule="auto"/>
        <w:ind w:left="0" w:right="62" w:firstLine="709"/>
        <w:rPr>
          <w:color w:val="auto"/>
          <w:sz w:val="22"/>
        </w:rPr>
      </w:pPr>
    </w:p>
    <w:p w14:paraId="3FDA4FF6" w14:textId="2DA52D7E" w:rsidR="00232A0D" w:rsidRPr="001F0338" w:rsidRDefault="001F0338" w:rsidP="00806A4E">
      <w:pPr>
        <w:spacing w:after="0" w:line="240" w:lineRule="auto"/>
        <w:ind w:left="0" w:right="62" w:firstLine="0"/>
        <w:rPr>
          <w:b/>
          <w:color w:val="auto"/>
          <w:sz w:val="22"/>
        </w:rPr>
      </w:pPr>
      <w:r w:rsidRPr="001F0338">
        <w:rPr>
          <w:b/>
          <w:color w:val="auto"/>
          <w:sz w:val="22"/>
        </w:rPr>
        <w:t>Artículo c</w:t>
      </w:r>
      <w:r w:rsidR="00232A0D" w:rsidRPr="001F0338">
        <w:rPr>
          <w:b/>
          <w:color w:val="auto"/>
          <w:sz w:val="22"/>
        </w:rPr>
        <w:t>uarto. Presentación de la primera declaración mensual</w:t>
      </w:r>
    </w:p>
    <w:p w14:paraId="7381AAF6" w14:textId="353A7466" w:rsidR="00232A0D" w:rsidRPr="00232A0D" w:rsidRDefault="00232A0D" w:rsidP="00C23867">
      <w:pPr>
        <w:spacing w:after="0" w:line="240" w:lineRule="auto"/>
        <w:ind w:left="0" w:right="62" w:firstLine="0"/>
        <w:rPr>
          <w:color w:val="auto"/>
          <w:sz w:val="22"/>
        </w:rPr>
      </w:pPr>
      <w:r w:rsidRPr="00232A0D">
        <w:rPr>
          <w:color w:val="auto"/>
          <w:sz w:val="22"/>
        </w:rPr>
        <w:t>La declaración a que se refiere el artículo 47-AV de la Ley General de Hacienda del Estado de Yucatán, correspondiente a los meses de enero, febrero, marzo, abril y mayo de 2022, se presentará con la información acumulada al mes de mayo, a más tardar el 17 de junio de 2022.</w:t>
      </w:r>
    </w:p>
    <w:p w14:paraId="4A977F2F" w14:textId="724A693F" w:rsidR="006E6E90" w:rsidRDefault="006E6E90" w:rsidP="00886151">
      <w:pPr>
        <w:spacing w:after="0" w:line="240" w:lineRule="auto"/>
        <w:ind w:left="0" w:firstLine="708"/>
        <w:rPr>
          <w:b/>
          <w:color w:val="auto"/>
          <w:szCs w:val="24"/>
        </w:rPr>
      </w:pPr>
    </w:p>
    <w:p w14:paraId="5096E56B" w14:textId="77777777" w:rsidR="00832A53" w:rsidRPr="00832A53" w:rsidRDefault="00832A53" w:rsidP="00832A53">
      <w:pPr>
        <w:widowControl w:val="0"/>
        <w:spacing w:after="0" w:line="240" w:lineRule="auto"/>
        <w:ind w:left="0" w:right="51" w:firstLine="708"/>
        <w:rPr>
          <w:rFonts w:eastAsia="Times New Roman"/>
          <w:b/>
          <w:color w:val="auto"/>
          <w:sz w:val="22"/>
          <w:lang w:eastAsia="es-ES"/>
        </w:rPr>
      </w:pPr>
      <w:r w:rsidRPr="00832A53">
        <w:rPr>
          <w:rFonts w:eastAsia="Times New Roman"/>
          <w:b/>
          <w:bCs/>
          <w:color w:val="auto"/>
          <w:sz w:val="22"/>
          <w:lang w:eastAsia="es-ES"/>
        </w:rPr>
        <w:t>DADO EN LA SEDE DEL RECINTO DEL PODER LEGISLATIVO EN LA CIUDAD DE MÉRIDA, YUCATÁN, ESTADOS UNIDOS MEXICANOS A LOS OCHO DÍAS DEL MES DE DICIEMBRE DEL AÑO DOS MIL VEINTIUNO.</w:t>
      </w:r>
    </w:p>
    <w:p w14:paraId="47EC11E9" w14:textId="77777777" w:rsidR="00832A53" w:rsidRPr="00832A53" w:rsidRDefault="00832A53" w:rsidP="00832A53">
      <w:pPr>
        <w:widowControl w:val="0"/>
        <w:spacing w:after="0" w:line="240" w:lineRule="auto"/>
        <w:ind w:left="0" w:right="51" w:firstLine="0"/>
        <w:jc w:val="center"/>
        <w:rPr>
          <w:rFonts w:eastAsia="Times New Roman"/>
          <w:b/>
          <w:caps/>
          <w:color w:val="auto"/>
          <w:sz w:val="22"/>
          <w:lang w:eastAsia="es-ES"/>
        </w:rPr>
      </w:pPr>
    </w:p>
    <w:p w14:paraId="467801E5" w14:textId="77777777" w:rsidR="00832A53" w:rsidRPr="00832A53" w:rsidRDefault="00832A53" w:rsidP="00832A53">
      <w:pPr>
        <w:widowControl w:val="0"/>
        <w:spacing w:after="0" w:line="240" w:lineRule="auto"/>
        <w:ind w:left="0" w:right="51" w:firstLine="0"/>
        <w:jc w:val="center"/>
        <w:rPr>
          <w:rFonts w:eastAsia="Times New Roman"/>
          <w:b/>
          <w:caps/>
          <w:color w:val="auto"/>
          <w:sz w:val="22"/>
          <w:lang w:eastAsia="es-ES"/>
        </w:rPr>
      </w:pPr>
    </w:p>
    <w:p w14:paraId="04ED7766" w14:textId="77777777" w:rsidR="00832A53" w:rsidRPr="00832A53" w:rsidRDefault="00832A53" w:rsidP="00832A53">
      <w:pPr>
        <w:widowControl w:val="0"/>
        <w:spacing w:after="0" w:line="240" w:lineRule="auto"/>
        <w:ind w:left="0" w:right="0" w:hanging="11"/>
        <w:jc w:val="center"/>
        <w:rPr>
          <w:rFonts w:eastAsia="Times New Roman"/>
          <w:b/>
          <w:color w:val="auto"/>
          <w:sz w:val="22"/>
          <w:lang w:eastAsia="es-ES"/>
        </w:rPr>
      </w:pPr>
      <w:r w:rsidRPr="00832A53">
        <w:rPr>
          <w:rFonts w:eastAsia="Times New Roman"/>
          <w:b/>
          <w:color w:val="auto"/>
          <w:sz w:val="22"/>
          <w:lang w:eastAsia="es-ES"/>
        </w:rPr>
        <w:t>PRESIDENTA</w:t>
      </w:r>
    </w:p>
    <w:p w14:paraId="250A494A" w14:textId="77777777" w:rsidR="00832A53" w:rsidRPr="00832A53" w:rsidRDefault="00832A53" w:rsidP="00832A53">
      <w:pPr>
        <w:widowControl w:val="0"/>
        <w:spacing w:after="0" w:line="240" w:lineRule="auto"/>
        <w:ind w:left="0" w:right="0" w:hanging="11"/>
        <w:jc w:val="center"/>
        <w:rPr>
          <w:rFonts w:eastAsia="Times New Roman"/>
          <w:b/>
          <w:color w:val="auto"/>
          <w:sz w:val="22"/>
          <w:lang w:eastAsia="es-ES"/>
        </w:rPr>
      </w:pPr>
    </w:p>
    <w:p w14:paraId="238196BF" w14:textId="77777777" w:rsidR="00832A53" w:rsidRPr="00832A53" w:rsidRDefault="00832A53" w:rsidP="00832A53">
      <w:pPr>
        <w:widowControl w:val="0"/>
        <w:spacing w:after="0" w:line="240" w:lineRule="auto"/>
        <w:ind w:left="0" w:right="0" w:hanging="11"/>
        <w:jc w:val="center"/>
        <w:rPr>
          <w:rFonts w:eastAsia="Times New Roman"/>
          <w:b/>
          <w:color w:val="auto"/>
          <w:sz w:val="22"/>
          <w:lang w:eastAsia="es-ES"/>
        </w:rPr>
      </w:pPr>
    </w:p>
    <w:p w14:paraId="3D80D150" w14:textId="77777777" w:rsidR="00832A53" w:rsidRPr="00832A53" w:rsidRDefault="00832A53" w:rsidP="00832A53">
      <w:pPr>
        <w:widowControl w:val="0"/>
        <w:spacing w:after="0" w:line="240" w:lineRule="auto"/>
        <w:ind w:left="0" w:right="0" w:hanging="11"/>
        <w:jc w:val="center"/>
        <w:rPr>
          <w:rFonts w:eastAsia="Times New Roman"/>
          <w:b/>
          <w:color w:val="auto"/>
          <w:sz w:val="22"/>
          <w:lang w:eastAsia="es-ES"/>
        </w:rPr>
      </w:pPr>
      <w:r w:rsidRPr="00832A53">
        <w:rPr>
          <w:rFonts w:eastAsia="Times New Roman"/>
          <w:b/>
          <w:color w:val="auto"/>
          <w:sz w:val="22"/>
          <w:lang w:eastAsia="es-ES"/>
        </w:rPr>
        <w:t>DIP. INGRID DEL PILAR SANTOS DÍAZ.</w:t>
      </w:r>
    </w:p>
    <w:p w14:paraId="11EABF2F" w14:textId="77777777" w:rsidR="00832A53" w:rsidRPr="00832A53" w:rsidRDefault="00832A53" w:rsidP="00832A53">
      <w:pPr>
        <w:widowControl w:val="0"/>
        <w:spacing w:after="0" w:line="240" w:lineRule="auto"/>
        <w:ind w:left="0" w:right="0" w:hanging="11"/>
        <w:jc w:val="center"/>
        <w:rPr>
          <w:rFonts w:eastAsia="Times New Roman"/>
          <w:b/>
          <w:color w:val="auto"/>
          <w:sz w:val="22"/>
          <w:lang w:eastAsia="es-ES"/>
        </w:rPr>
      </w:pPr>
    </w:p>
    <w:tbl>
      <w:tblPr>
        <w:tblW w:w="9795" w:type="dxa"/>
        <w:jc w:val="center"/>
        <w:tblLayout w:type="fixed"/>
        <w:tblCellMar>
          <w:left w:w="70" w:type="dxa"/>
          <w:right w:w="70" w:type="dxa"/>
        </w:tblCellMar>
        <w:tblLook w:val="04A0" w:firstRow="1" w:lastRow="0" w:firstColumn="1" w:lastColumn="0" w:noHBand="0" w:noVBand="1"/>
      </w:tblPr>
      <w:tblGrid>
        <w:gridCol w:w="5036"/>
        <w:gridCol w:w="4759"/>
      </w:tblGrid>
      <w:tr w:rsidR="00832A53" w:rsidRPr="00832A53" w14:paraId="32693E69" w14:textId="77777777" w:rsidTr="00832A53">
        <w:trPr>
          <w:trHeight w:val="1215"/>
          <w:jc w:val="center"/>
        </w:trPr>
        <w:tc>
          <w:tcPr>
            <w:tcW w:w="5036" w:type="dxa"/>
          </w:tcPr>
          <w:p w14:paraId="42CED922" w14:textId="2EC98399" w:rsidR="00832A53" w:rsidRPr="00832A53" w:rsidRDefault="00832A53" w:rsidP="00832A53">
            <w:pPr>
              <w:widowControl w:val="0"/>
              <w:spacing w:after="0" w:line="240" w:lineRule="auto"/>
              <w:ind w:left="0" w:right="0" w:hanging="11"/>
              <w:jc w:val="center"/>
              <w:rPr>
                <w:rFonts w:eastAsia="Times New Roman"/>
                <w:b/>
                <w:color w:val="auto"/>
                <w:sz w:val="22"/>
                <w:lang w:eastAsia="es-ES"/>
              </w:rPr>
            </w:pPr>
            <w:r w:rsidRPr="00832A53">
              <w:rPr>
                <w:rFonts w:eastAsia="Times New Roman"/>
                <w:b/>
                <w:color w:val="auto"/>
                <w:sz w:val="22"/>
                <w:lang w:eastAsia="es-ES"/>
              </w:rPr>
              <w:t>SECRETARIO</w:t>
            </w:r>
          </w:p>
          <w:p w14:paraId="146CCA7E" w14:textId="77777777" w:rsidR="00832A53" w:rsidRPr="00832A53" w:rsidRDefault="00832A53" w:rsidP="00832A53">
            <w:pPr>
              <w:widowControl w:val="0"/>
              <w:spacing w:after="0" w:line="240" w:lineRule="auto"/>
              <w:ind w:left="0" w:right="0" w:hanging="11"/>
              <w:jc w:val="center"/>
              <w:rPr>
                <w:rFonts w:eastAsia="Times New Roman"/>
                <w:b/>
                <w:color w:val="auto"/>
                <w:sz w:val="22"/>
                <w:lang w:eastAsia="es-ES"/>
              </w:rPr>
            </w:pPr>
          </w:p>
          <w:p w14:paraId="2CA0EEC9" w14:textId="77777777" w:rsidR="00832A53" w:rsidRPr="00832A53" w:rsidRDefault="00832A53" w:rsidP="00832A53">
            <w:pPr>
              <w:widowControl w:val="0"/>
              <w:spacing w:after="0" w:line="240" w:lineRule="auto"/>
              <w:ind w:left="0" w:right="0" w:hanging="11"/>
              <w:jc w:val="center"/>
              <w:rPr>
                <w:rFonts w:eastAsia="Times New Roman"/>
                <w:b/>
                <w:color w:val="auto"/>
                <w:sz w:val="22"/>
                <w:lang w:eastAsia="es-ES"/>
              </w:rPr>
            </w:pPr>
          </w:p>
          <w:p w14:paraId="34F55289" w14:textId="77777777" w:rsidR="00832A53" w:rsidRPr="00832A53" w:rsidRDefault="00832A53" w:rsidP="00832A53">
            <w:pPr>
              <w:widowControl w:val="0"/>
              <w:spacing w:after="0" w:line="240" w:lineRule="auto"/>
              <w:ind w:left="0" w:right="0" w:hanging="11"/>
              <w:jc w:val="center"/>
              <w:rPr>
                <w:rFonts w:eastAsia="Times New Roman"/>
                <w:b/>
                <w:bCs/>
                <w:color w:val="auto"/>
                <w:sz w:val="22"/>
                <w:lang w:eastAsia="es-ES"/>
              </w:rPr>
            </w:pPr>
            <w:r w:rsidRPr="00832A53">
              <w:rPr>
                <w:rFonts w:eastAsia="Times New Roman"/>
                <w:b/>
                <w:color w:val="auto"/>
                <w:sz w:val="22"/>
                <w:lang w:eastAsia="es-ES"/>
              </w:rPr>
              <w:t xml:space="preserve">DIP. </w:t>
            </w:r>
            <w:r w:rsidRPr="00832A53">
              <w:rPr>
                <w:rFonts w:eastAsia="Times New Roman"/>
                <w:b/>
                <w:bCs/>
                <w:color w:val="auto"/>
                <w:sz w:val="22"/>
                <w:lang w:eastAsia="es-ES"/>
              </w:rPr>
              <w:t xml:space="preserve">RAÚL ANTONIO ROMERO </w:t>
            </w:r>
          </w:p>
          <w:p w14:paraId="426C307B" w14:textId="77777777" w:rsidR="00832A53" w:rsidRPr="00832A53" w:rsidRDefault="00832A53" w:rsidP="00832A53">
            <w:pPr>
              <w:widowControl w:val="0"/>
              <w:spacing w:after="0" w:line="240" w:lineRule="auto"/>
              <w:ind w:left="0" w:right="0" w:hanging="11"/>
              <w:jc w:val="center"/>
              <w:rPr>
                <w:rFonts w:eastAsia="Times New Roman"/>
                <w:b/>
                <w:color w:val="auto"/>
                <w:sz w:val="22"/>
                <w:lang w:eastAsia="es-ES"/>
              </w:rPr>
            </w:pPr>
            <w:r w:rsidRPr="00832A53">
              <w:rPr>
                <w:rFonts w:eastAsia="Times New Roman"/>
                <w:b/>
                <w:bCs/>
                <w:color w:val="auto"/>
                <w:sz w:val="22"/>
                <w:lang w:eastAsia="es-ES"/>
              </w:rPr>
              <w:t>CHEL</w:t>
            </w:r>
            <w:r w:rsidRPr="00832A53">
              <w:rPr>
                <w:rFonts w:eastAsia="Times New Roman"/>
                <w:b/>
                <w:color w:val="auto"/>
                <w:sz w:val="22"/>
                <w:lang w:eastAsia="es-ES"/>
              </w:rPr>
              <w:t>.</w:t>
            </w:r>
          </w:p>
        </w:tc>
        <w:tc>
          <w:tcPr>
            <w:tcW w:w="4759" w:type="dxa"/>
          </w:tcPr>
          <w:p w14:paraId="4B8CA8F0" w14:textId="77777777" w:rsidR="00832A53" w:rsidRPr="00832A53" w:rsidRDefault="00832A53" w:rsidP="00832A53">
            <w:pPr>
              <w:widowControl w:val="0"/>
              <w:spacing w:after="0" w:line="240" w:lineRule="auto"/>
              <w:ind w:left="0" w:right="0" w:hanging="11"/>
              <w:jc w:val="center"/>
              <w:rPr>
                <w:rFonts w:eastAsia="Times New Roman"/>
                <w:b/>
                <w:color w:val="auto"/>
                <w:sz w:val="22"/>
                <w:lang w:eastAsia="es-ES"/>
              </w:rPr>
            </w:pPr>
            <w:r w:rsidRPr="00832A53">
              <w:rPr>
                <w:rFonts w:eastAsia="Times New Roman"/>
                <w:b/>
                <w:color w:val="auto"/>
                <w:sz w:val="22"/>
                <w:lang w:eastAsia="es-ES"/>
              </w:rPr>
              <w:t>SECRETARIO</w:t>
            </w:r>
          </w:p>
          <w:p w14:paraId="6E39D940" w14:textId="77777777" w:rsidR="00832A53" w:rsidRPr="00832A53" w:rsidRDefault="00832A53" w:rsidP="00832A53">
            <w:pPr>
              <w:widowControl w:val="0"/>
              <w:spacing w:after="0" w:line="240" w:lineRule="auto"/>
              <w:ind w:left="0" w:right="0" w:hanging="11"/>
              <w:jc w:val="center"/>
              <w:rPr>
                <w:rFonts w:eastAsia="Times New Roman"/>
                <w:b/>
                <w:color w:val="auto"/>
                <w:sz w:val="22"/>
                <w:lang w:eastAsia="es-ES"/>
              </w:rPr>
            </w:pPr>
          </w:p>
          <w:p w14:paraId="70865C1D" w14:textId="77777777" w:rsidR="00832A53" w:rsidRPr="00832A53" w:rsidRDefault="00832A53" w:rsidP="00832A53">
            <w:pPr>
              <w:widowControl w:val="0"/>
              <w:spacing w:after="0" w:line="240" w:lineRule="auto"/>
              <w:ind w:left="0" w:right="0" w:hanging="11"/>
              <w:jc w:val="center"/>
              <w:rPr>
                <w:rFonts w:eastAsia="Times New Roman"/>
                <w:b/>
                <w:color w:val="auto"/>
                <w:sz w:val="22"/>
                <w:lang w:eastAsia="es-ES"/>
              </w:rPr>
            </w:pPr>
          </w:p>
          <w:p w14:paraId="6D88C137" w14:textId="77777777" w:rsidR="00832A53" w:rsidRPr="00832A53" w:rsidRDefault="00832A53" w:rsidP="00832A53">
            <w:pPr>
              <w:widowControl w:val="0"/>
              <w:spacing w:after="0" w:line="240" w:lineRule="auto"/>
              <w:ind w:left="0" w:right="0" w:hanging="11"/>
              <w:jc w:val="center"/>
              <w:rPr>
                <w:rFonts w:eastAsia="Times New Roman"/>
                <w:b/>
                <w:color w:val="auto"/>
                <w:sz w:val="22"/>
                <w:lang w:eastAsia="es-ES"/>
              </w:rPr>
            </w:pPr>
            <w:r w:rsidRPr="00832A53">
              <w:rPr>
                <w:rFonts w:eastAsia="Times New Roman"/>
                <w:b/>
                <w:color w:val="auto"/>
                <w:sz w:val="22"/>
                <w:lang w:eastAsia="es-ES"/>
              </w:rPr>
              <w:t>DIP. RAFAEL ALEJANDRO ECHAZARRETA TORRES.</w:t>
            </w:r>
          </w:p>
        </w:tc>
      </w:tr>
    </w:tbl>
    <w:p w14:paraId="2BB489E1" w14:textId="77777777" w:rsidR="00832A53" w:rsidRPr="00832A53" w:rsidRDefault="00832A53" w:rsidP="00832A53">
      <w:pPr>
        <w:spacing w:after="0" w:line="240" w:lineRule="auto"/>
        <w:rPr>
          <w:b/>
          <w:color w:val="auto"/>
          <w:sz w:val="22"/>
        </w:rPr>
      </w:pPr>
    </w:p>
    <w:sectPr w:rsidR="00832A53" w:rsidRPr="00832A53" w:rsidSect="00832A53">
      <w:headerReference w:type="even" r:id="rId8"/>
      <w:headerReference w:type="default" r:id="rId9"/>
      <w:footerReference w:type="even" r:id="rId10"/>
      <w:footerReference w:type="default" r:id="rId11"/>
      <w:headerReference w:type="first" r:id="rId12"/>
      <w:footerReference w:type="first" r:id="rId13"/>
      <w:pgSz w:w="12240" w:h="15840"/>
      <w:pgMar w:top="2977" w:right="1121" w:bottom="1354" w:left="2126" w:header="293" w:footer="7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83EFE" w14:textId="77777777" w:rsidR="003E0474" w:rsidRDefault="003E0474">
      <w:pPr>
        <w:spacing w:after="0" w:line="240" w:lineRule="auto"/>
      </w:pPr>
      <w:r>
        <w:separator/>
      </w:r>
    </w:p>
  </w:endnote>
  <w:endnote w:type="continuationSeparator" w:id="0">
    <w:p w14:paraId="3573E165" w14:textId="77777777" w:rsidR="003E0474" w:rsidRDefault="003E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3E0474" w:rsidRDefault="003E0474">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3E0474" w:rsidRDefault="003E04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524335"/>
      <w:docPartObj>
        <w:docPartGallery w:val="Page Numbers (Bottom of Page)"/>
        <w:docPartUnique/>
      </w:docPartObj>
    </w:sdtPr>
    <w:sdtEndPr>
      <w:rPr>
        <w:rFonts w:ascii="Arial" w:hAnsi="Arial" w:cs="Arial"/>
      </w:rPr>
    </w:sdtEndPr>
    <w:sdtContent>
      <w:p w14:paraId="59A51748" w14:textId="6DF61086" w:rsidR="003E0474" w:rsidRPr="00900C30" w:rsidRDefault="003E0474" w:rsidP="00832A53">
        <w:pPr>
          <w:pStyle w:val="Piedepgina"/>
          <w:jc w:val="center"/>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FB47B7" w:rsidRPr="00FB47B7">
          <w:rPr>
            <w:rFonts w:ascii="Arial" w:hAnsi="Arial" w:cs="Arial"/>
            <w:noProof/>
            <w:lang w:val="es-ES"/>
          </w:rPr>
          <w:t>21</w:t>
        </w:r>
        <w:r w:rsidRPr="00B24D54">
          <w:rPr>
            <w:rFonts w:ascii="Arial" w:hAnsi="Arial" w:cs="Arial"/>
          </w:rPr>
          <w:fldChar w:fldCharType="end"/>
        </w:r>
      </w:p>
    </w:sdtContent>
  </w:sdt>
  <w:p w14:paraId="16F9F29B" w14:textId="77777777" w:rsidR="003E0474" w:rsidRDefault="003E047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3E0474" w:rsidRDefault="003E0474">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3E0474" w:rsidRDefault="003E04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DF5A4" w14:textId="77777777" w:rsidR="003E0474" w:rsidRDefault="003E0474">
      <w:pPr>
        <w:spacing w:after="0" w:line="251" w:lineRule="auto"/>
        <w:ind w:left="710" w:right="0" w:firstLine="0"/>
      </w:pPr>
      <w:r>
        <w:separator/>
      </w:r>
    </w:p>
  </w:footnote>
  <w:footnote w:type="continuationSeparator" w:id="0">
    <w:p w14:paraId="68710FD2" w14:textId="77777777" w:rsidR="003E0474" w:rsidRDefault="003E0474">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3E0474" w:rsidRDefault="003E0474">
    <w:pPr>
      <w:spacing w:after="0" w:line="244" w:lineRule="auto"/>
      <w:ind w:left="0" w:right="0" w:firstLine="0"/>
      <w:jc w:val="center"/>
    </w:pPr>
    <w:r>
      <w:rPr>
        <w:noProof/>
      </w:rPr>
      <w:drawing>
        <wp:anchor distT="0" distB="0" distL="114300" distR="114300" simplePos="0" relativeHeight="251654144"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2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1909ADFA" w14:textId="77777777" w:rsidR="003E0474" w:rsidRDefault="003E047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77777777" w:rsidR="003E0474" w:rsidRDefault="003E0474">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0288" behindDoc="0" locked="0" layoutInCell="1" allowOverlap="1" wp14:anchorId="4BDC3A5B" wp14:editId="5AB7809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3E0474" w:rsidRDefault="003E0474" w:rsidP="002C0781">
                          <w:pPr>
                            <w:pStyle w:val="Encabezado"/>
                            <w:jc w:val="center"/>
                          </w:pPr>
                          <w:r>
                            <w:t>GOBIERNO DEL ESTADO DE YUCATÁN</w:t>
                          </w:r>
                        </w:p>
                        <w:p w14:paraId="73CC63AB" w14:textId="77777777" w:rsidR="003E0474" w:rsidRDefault="003E0474"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E0474" w:rsidRPr="00232376" w:rsidRDefault="003E0474" w:rsidP="00232376">
                          <w:pPr>
                            <w:spacing w:after="0" w:line="240" w:lineRule="auto"/>
                            <w:ind w:left="708" w:right="-6" w:hanging="11"/>
                            <w:rPr>
                              <w:lang w:val="es-ES_tradnl" w:eastAsia="es-ES"/>
                            </w:rPr>
                          </w:pPr>
                        </w:p>
                        <w:p w14:paraId="505B78FF" w14:textId="77777777" w:rsidR="003E0474" w:rsidRPr="00232376" w:rsidRDefault="003E0474"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3E0474" w:rsidRDefault="003E0474" w:rsidP="002C0781">
                    <w:pPr>
                      <w:pStyle w:val="Encabezado"/>
                      <w:jc w:val="center"/>
                    </w:pPr>
                    <w:r>
                      <w:t>GOBIERNO DEL ESTADO DE YUCATÁN</w:t>
                    </w:r>
                  </w:p>
                  <w:p w14:paraId="73CC63AB" w14:textId="77777777" w:rsidR="003E0474" w:rsidRDefault="003E0474"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E0474" w:rsidRPr="00232376" w:rsidRDefault="003E0474" w:rsidP="00232376">
                    <w:pPr>
                      <w:spacing w:after="0" w:line="240" w:lineRule="auto"/>
                      <w:ind w:left="708" w:right="-6" w:hanging="11"/>
                      <w:rPr>
                        <w:lang w:val="es-ES_tradnl" w:eastAsia="es-ES"/>
                      </w:rPr>
                    </w:pPr>
                  </w:p>
                  <w:p w14:paraId="505B78FF" w14:textId="77777777" w:rsidR="003E0474" w:rsidRPr="00232376" w:rsidRDefault="003E0474" w:rsidP="002C0781">
                    <w:pPr>
                      <w:spacing w:after="0"/>
                      <w:ind w:left="1701"/>
                      <w:rPr>
                        <w:b/>
                        <w:lang w:eastAsia="es-ES"/>
                      </w:rPr>
                    </w:pPr>
                  </w:p>
                </w:txbxContent>
              </v:textbox>
            </v:shape>
          </w:pict>
        </mc:Fallback>
      </mc:AlternateContent>
    </w:r>
    <w:r>
      <w:rPr>
        <w:noProof/>
      </w:rPr>
      <w:drawing>
        <wp:anchor distT="0" distB="0" distL="114300" distR="114300" simplePos="0" relativeHeight="251656192" behindDoc="0" locked="0" layoutInCell="1" allowOverlap="1" wp14:anchorId="4CCCD7ED" wp14:editId="69848C57">
          <wp:simplePos x="0" y="0"/>
          <wp:positionH relativeFrom="column">
            <wp:posOffset>-752475</wp:posOffset>
          </wp:positionH>
          <wp:positionV relativeFrom="paragraph">
            <wp:posOffset>73025</wp:posOffset>
          </wp:positionV>
          <wp:extent cx="1029335" cy="1019175"/>
          <wp:effectExtent l="0" t="0" r="0" b="9525"/>
          <wp:wrapNone/>
          <wp:docPr id="28" name="Imagen 28"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3E0474" w:rsidRDefault="003E0474" w:rsidP="00CF51E1">
    <w:pPr>
      <w:pStyle w:val="Encabezado"/>
      <w:tabs>
        <w:tab w:val="clear" w:pos="4252"/>
        <w:tab w:val="clear" w:pos="8504"/>
        <w:tab w:val="left" w:pos="735"/>
      </w:tabs>
    </w:pPr>
    <w:r>
      <w:tab/>
    </w:r>
  </w:p>
  <w:p w14:paraId="345715B5" w14:textId="29682CA1" w:rsidR="003E0474" w:rsidRDefault="003E0474">
    <w:pPr>
      <w:spacing w:after="0" w:line="244" w:lineRule="auto"/>
      <w:ind w:left="0" w:right="0" w:firstLine="0"/>
      <w:jc w:val="center"/>
    </w:pPr>
  </w:p>
  <w:p w14:paraId="1037E0C5" w14:textId="1C84F4D5" w:rsidR="003E0474" w:rsidRDefault="003E0474">
    <w:r>
      <w:rPr>
        <w:noProof/>
      </w:rPr>
      <mc:AlternateContent>
        <mc:Choice Requires="wps">
          <w:drawing>
            <wp:anchor distT="45720" distB="45720" distL="114300" distR="114300" simplePos="0" relativeHeight="251662336" behindDoc="0" locked="0" layoutInCell="1" allowOverlap="1" wp14:anchorId="1D08DF5E" wp14:editId="76C372B5">
              <wp:simplePos x="0" y="0"/>
              <wp:positionH relativeFrom="column">
                <wp:posOffset>-1026160</wp:posOffset>
              </wp:positionH>
              <wp:positionV relativeFrom="paragraph">
                <wp:posOffset>511175</wp:posOffset>
              </wp:positionV>
              <wp:extent cx="161925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3E0474" w:rsidRPr="00381914" w:rsidRDefault="003E047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E0474" w:rsidRPr="00381914" w:rsidRDefault="003E047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E0474" w:rsidRPr="00381914" w:rsidRDefault="003E047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80.8pt;margin-top:40.25pt;width:127.5pt;height:38.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Bz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k6jLE7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" stroked="f">
              <v:textbox>
                <w:txbxContent>
                  <w:p w14:paraId="38A5FFCB" w14:textId="6B5E445F" w:rsidR="003E0474" w:rsidRPr="00381914" w:rsidRDefault="003E047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E0474" w:rsidRPr="00381914" w:rsidRDefault="003E047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E0474" w:rsidRPr="00381914" w:rsidRDefault="003E047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3E0474" w:rsidRDefault="003E0474">
    <w:pPr>
      <w:spacing w:after="0" w:line="244" w:lineRule="auto"/>
      <w:ind w:left="0" w:right="0" w:firstLine="0"/>
      <w:jc w:val="center"/>
    </w:pPr>
    <w:r>
      <w:rPr>
        <w:noProof/>
      </w:rPr>
      <w:drawing>
        <wp:anchor distT="0" distB="0" distL="114300" distR="114300" simplePos="0" relativeHeight="251658240"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2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75B8181D" w14:textId="77777777" w:rsidR="003E0474" w:rsidRDefault="003E04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7BEE"/>
    <w:multiLevelType w:val="hybridMultilevel"/>
    <w:tmpl w:val="374A9F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7694206"/>
    <w:multiLevelType w:val="hybridMultilevel"/>
    <w:tmpl w:val="6072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EA6E20"/>
    <w:multiLevelType w:val="hybridMultilevel"/>
    <w:tmpl w:val="19DA43B4"/>
    <w:lvl w:ilvl="0" w:tplc="080A0001">
      <w:start w:val="1"/>
      <w:numFmt w:val="bullet"/>
      <w:lvlText w:val=""/>
      <w:lvlJc w:val="left"/>
      <w:pPr>
        <w:ind w:left="1415" w:hanging="360"/>
      </w:pPr>
      <w:rPr>
        <w:rFonts w:ascii="Symbol" w:hAnsi="Symbol" w:hint="default"/>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5">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8">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nsid w:val="335030C3"/>
    <w:multiLevelType w:val="hybridMultilevel"/>
    <w:tmpl w:val="F25C3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8"/>
  </w:num>
  <w:num w:numId="2">
    <w:abstractNumId w:val="1"/>
  </w:num>
  <w:num w:numId="3">
    <w:abstractNumId w:val="6"/>
  </w:num>
  <w:num w:numId="4">
    <w:abstractNumId w:val="13"/>
  </w:num>
  <w:num w:numId="5">
    <w:abstractNumId w:val="7"/>
  </w:num>
  <w:num w:numId="6">
    <w:abstractNumId w:val="15"/>
  </w:num>
  <w:num w:numId="7">
    <w:abstractNumId w:val="1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3"/>
  </w:num>
  <w:num w:numId="12">
    <w:abstractNumId w:val="5"/>
  </w:num>
  <w:num w:numId="13">
    <w:abstractNumId w:val="0"/>
  </w:num>
  <w:num w:numId="14">
    <w:abstractNumId w:val="2"/>
  </w:num>
  <w:num w:numId="15">
    <w:abstractNumId w:val="4"/>
  </w:num>
  <w:num w:numId="1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1"/>
    <w:rsid w:val="00000C33"/>
    <w:rsid w:val="0000177A"/>
    <w:rsid w:val="00001E11"/>
    <w:rsid w:val="00003907"/>
    <w:rsid w:val="000062DE"/>
    <w:rsid w:val="00006B27"/>
    <w:rsid w:val="00006DA3"/>
    <w:rsid w:val="000079F6"/>
    <w:rsid w:val="000114F9"/>
    <w:rsid w:val="00011776"/>
    <w:rsid w:val="00012802"/>
    <w:rsid w:val="0001395F"/>
    <w:rsid w:val="0001440D"/>
    <w:rsid w:val="00014433"/>
    <w:rsid w:val="000163DF"/>
    <w:rsid w:val="000178FF"/>
    <w:rsid w:val="0002035C"/>
    <w:rsid w:val="0002052A"/>
    <w:rsid w:val="00020F83"/>
    <w:rsid w:val="00021196"/>
    <w:rsid w:val="00021977"/>
    <w:rsid w:val="00021D11"/>
    <w:rsid w:val="00022400"/>
    <w:rsid w:val="00023BCC"/>
    <w:rsid w:val="000245EE"/>
    <w:rsid w:val="00027EFA"/>
    <w:rsid w:val="0003020A"/>
    <w:rsid w:val="0003116A"/>
    <w:rsid w:val="00031F4F"/>
    <w:rsid w:val="00033562"/>
    <w:rsid w:val="000343BA"/>
    <w:rsid w:val="00034F57"/>
    <w:rsid w:val="00036994"/>
    <w:rsid w:val="00040325"/>
    <w:rsid w:val="0004099C"/>
    <w:rsid w:val="00040D61"/>
    <w:rsid w:val="000411C1"/>
    <w:rsid w:val="00041B7E"/>
    <w:rsid w:val="00042A1F"/>
    <w:rsid w:val="00042B91"/>
    <w:rsid w:val="00043BFF"/>
    <w:rsid w:val="00045783"/>
    <w:rsid w:val="00045FEC"/>
    <w:rsid w:val="000466B6"/>
    <w:rsid w:val="000505ED"/>
    <w:rsid w:val="000506AF"/>
    <w:rsid w:val="00052157"/>
    <w:rsid w:val="000555B3"/>
    <w:rsid w:val="00055C53"/>
    <w:rsid w:val="000562E0"/>
    <w:rsid w:val="0005737A"/>
    <w:rsid w:val="0006074B"/>
    <w:rsid w:val="000611DB"/>
    <w:rsid w:val="000628D2"/>
    <w:rsid w:val="00062968"/>
    <w:rsid w:val="00062AF2"/>
    <w:rsid w:val="00062E48"/>
    <w:rsid w:val="00063F97"/>
    <w:rsid w:val="00066C64"/>
    <w:rsid w:val="0006721B"/>
    <w:rsid w:val="00070B5E"/>
    <w:rsid w:val="000712F6"/>
    <w:rsid w:val="000718FE"/>
    <w:rsid w:val="000727B0"/>
    <w:rsid w:val="000736DD"/>
    <w:rsid w:val="00073879"/>
    <w:rsid w:val="00073B6A"/>
    <w:rsid w:val="0007544E"/>
    <w:rsid w:val="00075B69"/>
    <w:rsid w:val="00075EDE"/>
    <w:rsid w:val="0007627C"/>
    <w:rsid w:val="00080938"/>
    <w:rsid w:val="00080D80"/>
    <w:rsid w:val="00081173"/>
    <w:rsid w:val="00082744"/>
    <w:rsid w:val="00082CF2"/>
    <w:rsid w:val="00082E6E"/>
    <w:rsid w:val="0008342F"/>
    <w:rsid w:val="000838D3"/>
    <w:rsid w:val="00085D02"/>
    <w:rsid w:val="00086021"/>
    <w:rsid w:val="00086731"/>
    <w:rsid w:val="00086CC3"/>
    <w:rsid w:val="0008726A"/>
    <w:rsid w:val="000908F3"/>
    <w:rsid w:val="00092EAC"/>
    <w:rsid w:val="0009483C"/>
    <w:rsid w:val="0009634B"/>
    <w:rsid w:val="000972A5"/>
    <w:rsid w:val="0009751D"/>
    <w:rsid w:val="000A0571"/>
    <w:rsid w:val="000A0AFE"/>
    <w:rsid w:val="000A16B5"/>
    <w:rsid w:val="000A1C6D"/>
    <w:rsid w:val="000A2CA9"/>
    <w:rsid w:val="000A2D6A"/>
    <w:rsid w:val="000A3C47"/>
    <w:rsid w:val="000A45C5"/>
    <w:rsid w:val="000A6BF8"/>
    <w:rsid w:val="000A6E66"/>
    <w:rsid w:val="000B07A1"/>
    <w:rsid w:val="000B0AF9"/>
    <w:rsid w:val="000B2767"/>
    <w:rsid w:val="000B3509"/>
    <w:rsid w:val="000B3CF4"/>
    <w:rsid w:val="000B3F7B"/>
    <w:rsid w:val="000B41AD"/>
    <w:rsid w:val="000B4317"/>
    <w:rsid w:val="000B443B"/>
    <w:rsid w:val="000B4F9B"/>
    <w:rsid w:val="000B5108"/>
    <w:rsid w:val="000B51F5"/>
    <w:rsid w:val="000B6168"/>
    <w:rsid w:val="000B682C"/>
    <w:rsid w:val="000B683C"/>
    <w:rsid w:val="000C0376"/>
    <w:rsid w:val="000C0E16"/>
    <w:rsid w:val="000C18E2"/>
    <w:rsid w:val="000C296E"/>
    <w:rsid w:val="000C35CF"/>
    <w:rsid w:val="000C37BC"/>
    <w:rsid w:val="000C38B3"/>
    <w:rsid w:val="000C3A93"/>
    <w:rsid w:val="000C4232"/>
    <w:rsid w:val="000C524D"/>
    <w:rsid w:val="000C677F"/>
    <w:rsid w:val="000C6DF2"/>
    <w:rsid w:val="000C7284"/>
    <w:rsid w:val="000C7BCC"/>
    <w:rsid w:val="000D0727"/>
    <w:rsid w:val="000D0D28"/>
    <w:rsid w:val="000D18A7"/>
    <w:rsid w:val="000D21CD"/>
    <w:rsid w:val="000D2740"/>
    <w:rsid w:val="000D49FD"/>
    <w:rsid w:val="000D5C62"/>
    <w:rsid w:val="000D6DA2"/>
    <w:rsid w:val="000D7962"/>
    <w:rsid w:val="000E0DD3"/>
    <w:rsid w:val="000E2FB0"/>
    <w:rsid w:val="000E3041"/>
    <w:rsid w:val="000E4FC6"/>
    <w:rsid w:val="000E5918"/>
    <w:rsid w:val="000E7C02"/>
    <w:rsid w:val="000F4314"/>
    <w:rsid w:val="000F62A1"/>
    <w:rsid w:val="0010028F"/>
    <w:rsid w:val="00100B94"/>
    <w:rsid w:val="00101040"/>
    <w:rsid w:val="0010135A"/>
    <w:rsid w:val="00101C60"/>
    <w:rsid w:val="0010302F"/>
    <w:rsid w:val="00103912"/>
    <w:rsid w:val="00103D2B"/>
    <w:rsid w:val="0010479B"/>
    <w:rsid w:val="0010538E"/>
    <w:rsid w:val="00106264"/>
    <w:rsid w:val="00106531"/>
    <w:rsid w:val="0011102B"/>
    <w:rsid w:val="001118C8"/>
    <w:rsid w:val="00112323"/>
    <w:rsid w:val="0011304A"/>
    <w:rsid w:val="001139C2"/>
    <w:rsid w:val="00113C9C"/>
    <w:rsid w:val="00113D71"/>
    <w:rsid w:val="00113EF9"/>
    <w:rsid w:val="00113F83"/>
    <w:rsid w:val="00115C55"/>
    <w:rsid w:val="00115F14"/>
    <w:rsid w:val="001167D6"/>
    <w:rsid w:val="0011767D"/>
    <w:rsid w:val="001179FA"/>
    <w:rsid w:val="00120699"/>
    <w:rsid w:val="00120734"/>
    <w:rsid w:val="00122391"/>
    <w:rsid w:val="0012317C"/>
    <w:rsid w:val="00123686"/>
    <w:rsid w:val="00126CB3"/>
    <w:rsid w:val="001277FB"/>
    <w:rsid w:val="001301B9"/>
    <w:rsid w:val="001303F2"/>
    <w:rsid w:val="00130EF8"/>
    <w:rsid w:val="001338A6"/>
    <w:rsid w:val="00133994"/>
    <w:rsid w:val="001365AF"/>
    <w:rsid w:val="0013666A"/>
    <w:rsid w:val="001366D7"/>
    <w:rsid w:val="0013687F"/>
    <w:rsid w:val="00136C36"/>
    <w:rsid w:val="00141081"/>
    <w:rsid w:val="00141EF9"/>
    <w:rsid w:val="001433D5"/>
    <w:rsid w:val="001437E3"/>
    <w:rsid w:val="00143DAC"/>
    <w:rsid w:val="00144287"/>
    <w:rsid w:val="001443FF"/>
    <w:rsid w:val="00144469"/>
    <w:rsid w:val="00144931"/>
    <w:rsid w:val="00145AD1"/>
    <w:rsid w:val="001474E6"/>
    <w:rsid w:val="00147520"/>
    <w:rsid w:val="00147A9F"/>
    <w:rsid w:val="00150BEA"/>
    <w:rsid w:val="00151934"/>
    <w:rsid w:val="00152BFD"/>
    <w:rsid w:val="00152C13"/>
    <w:rsid w:val="001530B0"/>
    <w:rsid w:val="00153FD0"/>
    <w:rsid w:val="0015460C"/>
    <w:rsid w:val="00154C5F"/>
    <w:rsid w:val="001555F6"/>
    <w:rsid w:val="00156006"/>
    <w:rsid w:val="00156AE5"/>
    <w:rsid w:val="001572E6"/>
    <w:rsid w:val="001578AD"/>
    <w:rsid w:val="001579B1"/>
    <w:rsid w:val="0016101D"/>
    <w:rsid w:val="001621E6"/>
    <w:rsid w:val="001628C7"/>
    <w:rsid w:val="00162C34"/>
    <w:rsid w:val="0016469E"/>
    <w:rsid w:val="00164BF3"/>
    <w:rsid w:val="00165FF8"/>
    <w:rsid w:val="00167DAD"/>
    <w:rsid w:val="00170487"/>
    <w:rsid w:val="00170590"/>
    <w:rsid w:val="00170DD1"/>
    <w:rsid w:val="00171475"/>
    <w:rsid w:val="00172BD3"/>
    <w:rsid w:val="00173513"/>
    <w:rsid w:val="00173A20"/>
    <w:rsid w:val="001753F5"/>
    <w:rsid w:val="00176A04"/>
    <w:rsid w:val="00180EA2"/>
    <w:rsid w:val="00181664"/>
    <w:rsid w:val="00181922"/>
    <w:rsid w:val="00181956"/>
    <w:rsid w:val="00182E07"/>
    <w:rsid w:val="0018314C"/>
    <w:rsid w:val="001842BB"/>
    <w:rsid w:val="00184BD5"/>
    <w:rsid w:val="00184D64"/>
    <w:rsid w:val="00186C0D"/>
    <w:rsid w:val="00187255"/>
    <w:rsid w:val="00187BCA"/>
    <w:rsid w:val="00187FC4"/>
    <w:rsid w:val="001924DA"/>
    <w:rsid w:val="00192B13"/>
    <w:rsid w:val="00192CDE"/>
    <w:rsid w:val="00192CF0"/>
    <w:rsid w:val="001947DE"/>
    <w:rsid w:val="00194B60"/>
    <w:rsid w:val="00195379"/>
    <w:rsid w:val="00196780"/>
    <w:rsid w:val="00197226"/>
    <w:rsid w:val="00197D96"/>
    <w:rsid w:val="001A00F6"/>
    <w:rsid w:val="001A14DE"/>
    <w:rsid w:val="001A2560"/>
    <w:rsid w:val="001A2A99"/>
    <w:rsid w:val="001A3F29"/>
    <w:rsid w:val="001A76FB"/>
    <w:rsid w:val="001A7AE7"/>
    <w:rsid w:val="001A7B9D"/>
    <w:rsid w:val="001B0106"/>
    <w:rsid w:val="001B0309"/>
    <w:rsid w:val="001B0847"/>
    <w:rsid w:val="001B1253"/>
    <w:rsid w:val="001B25A0"/>
    <w:rsid w:val="001B3793"/>
    <w:rsid w:val="001B3A24"/>
    <w:rsid w:val="001B3FEB"/>
    <w:rsid w:val="001B4333"/>
    <w:rsid w:val="001B461D"/>
    <w:rsid w:val="001B46D3"/>
    <w:rsid w:val="001B5F1D"/>
    <w:rsid w:val="001B6017"/>
    <w:rsid w:val="001C04D8"/>
    <w:rsid w:val="001C0C85"/>
    <w:rsid w:val="001C20C7"/>
    <w:rsid w:val="001C2F67"/>
    <w:rsid w:val="001C3F6F"/>
    <w:rsid w:val="001C52A3"/>
    <w:rsid w:val="001C5BF1"/>
    <w:rsid w:val="001C6020"/>
    <w:rsid w:val="001C7067"/>
    <w:rsid w:val="001C7077"/>
    <w:rsid w:val="001D01FB"/>
    <w:rsid w:val="001D2049"/>
    <w:rsid w:val="001D4B22"/>
    <w:rsid w:val="001D5481"/>
    <w:rsid w:val="001D6680"/>
    <w:rsid w:val="001D6C9A"/>
    <w:rsid w:val="001E019B"/>
    <w:rsid w:val="001E0563"/>
    <w:rsid w:val="001E0AB3"/>
    <w:rsid w:val="001E0BF4"/>
    <w:rsid w:val="001E0D11"/>
    <w:rsid w:val="001E20BB"/>
    <w:rsid w:val="001E2144"/>
    <w:rsid w:val="001E2319"/>
    <w:rsid w:val="001E325C"/>
    <w:rsid w:val="001E3B7D"/>
    <w:rsid w:val="001E4033"/>
    <w:rsid w:val="001E41BE"/>
    <w:rsid w:val="001E45A6"/>
    <w:rsid w:val="001E6240"/>
    <w:rsid w:val="001E6AC1"/>
    <w:rsid w:val="001F0338"/>
    <w:rsid w:val="001F0B6D"/>
    <w:rsid w:val="001F1466"/>
    <w:rsid w:val="001F36C4"/>
    <w:rsid w:val="001F5603"/>
    <w:rsid w:val="001F6687"/>
    <w:rsid w:val="001F766F"/>
    <w:rsid w:val="002005D6"/>
    <w:rsid w:val="002008C9"/>
    <w:rsid w:val="00200DAC"/>
    <w:rsid w:val="00201AAA"/>
    <w:rsid w:val="00201E2D"/>
    <w:rsid w:val="0020208D"/>
    <w:rsid w:val="00203D52"/>
    <w:rsid w:val="00204187"/>
    <w:rsid w:val="00204DC4"/>
    <w:rsid w:val="00205A90"/>
    <w:rsid w:val="00211BD5"/>
    <w:rsid w:val="002127C8"/>
    <w:rsid w:val="00212B00"/>
    <w:rsid w:val="00212FEB"/>
    <w:rsid w:val="00213C13"/>
    <w:rsid w:val="00215274"/>
    <w:rsid w:val="00217FE2"/>
    <w:rsid w:val="00223310"/>
    <w:rsid w:val="00224F8D"/>
    <w:rsid w:val="00225345"/>
    <w:rsid w:val="00225955"/>
    <w:rsid w:val="00225A79"/>
    <w:rsid w:val="002261FC"/>
    <w:rsid w:val="0023102F"/>
    <w:rsid w:val="00232376"/>
    <w:rsid w:val="00232A0D"/>
    <w:rsid w:val="00232BA5"/>
    <w:rsid w:val="002331D9"/>
    <w:rsid w:val="00235508"/>
    <w:rsid w:val="002358C0"/>
    <w:rsid w:val="00235FF6"/>
    <w:rsid w:val="002401CA"/>
    <w:rsid w:val="00241191"/>
    <w:rsid w:val="00244760"/>
    <w:rsid w:val="00245BC7"/>
    <w:rsid w:val="00246D2D"/>
    <w:rsid w:val="0024764A"/>
    <w:rsid w:val="00250497"/>
    <w:rsid w:val="0025162F"/>
    <w:rsid w:val="0025187C"/>
    <w:rsid w:val="00251A5B"/>
    <w:rsid w:val="00252EFC"/>
    <w:rsid w:val="00253CAF"/>
    <w:rsid w:val="00254BF4"/>
    <w:rsid w:val="00255CDB"/>
    <w:rsid w:val="00257133"/>
    <w:rsid w:val="00260B39"/>
    <w:rsid w:val="00261B8F"/>
    <w:rsid w:val="002626A4"/>
    <w:rsid w:val="00262C05"/>
    <w:rsid w:val="002659A9"/>
    <w:rsid w:val="00265D74"/>
    <w:rsid w:val="00266801"/>
    <w:rsid w:val="00266CF4"/>
    <w:rsid w:val="002679ED"/>
    <w:rsid w:val="00270AA1"/>
    <w:rsid w:val="00272204"/>
    <w:rsid w:val="0027271C"/>
    <w:rsid w:val="002745FF"/>
    <w:rsid w:val="00274629"/>
    <w:rsid w:val="00275794"/>
    <w:rsid w:val="00276443"/>
    <w:rsid w:val="0027696D"/>
    <w:rsid w:val="00277AC5"/>
    <w:rsid w:val="00277B0B"/>
    <w:rsid w:val="0028213F"/>
    <w:rsid w:val="0028264A"/>
    <w:rsid w:val="00284629"/>
    <w:rsid w:val="0028596B"/>
    <w:rsid w:val="0028717F"/>
    <w:rsid w:val="00287289"/>
    <w:rsid w:val="00287AE7"/>
    <w:rsid w:val="00290288"/>
    <w:rsid w:val="002907BC"/>
    <w:rsid w:val="00290823"/>
    <w:rsid w:val="00291584"/>
    <w:rsid w:val="00291BCA"/>
    <w:rsid w:val="00291C44"/>
    <w:rsid w:val="00293575"/>
    <w:rsid w:val="00294A71"/>
    <w:rsid w:val="00296B11"/>
    <w:rsid w:val="00297DC5"/>
    <w:rsid w:val="002A0091"/>
    <w:rsid w:val="002A2D7F"/>
    <w:rsid w:val="002A36E4"/>
    <w:rsid w:val="002A5680"/>
    <w:rsid w:val="002A6B12"/>
    <w:rsid w:val="002A6DDB"/>
    <w:rsid w:val="002A7026"/>
    <w:rsid w:val="002A7C64"/>
    <w:rsid w:val="002B059E"/>
    <w:rsid w:val="002B1ED0"/>
    <w:rsid w:val="002B31D4"/>
    <w:rsid w:val="002B39B7"/>
    <w:rsid w:val="002B568E"/>
    <w:rsid w:val="002B5A5A"/>
    <w:rsid w:val="002B6DBE"/>
    <w:rsid w:val="002B720C"/>
    <w:rsid w:val="002C0518"/>
    <w:rsid w:val="002C0781"/>
    <w:rsid w:val="002C0BC3"/>
    <w:rsid w:val="002C1550"/>
    <w:rsid w:val="002C297D"/>
    <w:rsid w:val="002C2D1A"/>
    <w:rsid w:val="002C37A5"/>
    <w:rsid w:val="002C3EB8"/>
    <w:rsid w:val="002C5DD9"/>
    <w:rsid w:val="002C5F8B"/>
    <w:rsid w:val="002C79F3"/>
    <w:rsid w:val="002D21AA"/>
    <w:rsid w:val="002D2386"/>
    <w:rsid w:val="002D2485"/>
    <w:rsid w:val="002D2F80"/>
    <w:rsid w:val="002D30E5"/>
    <w:rsid w:val="002D36C1"/>
    <w:rsid w:val="002D3D51"/>
    <w:rsid w:val="002D4277"/>
    <w:rsid w:val="002D46A3"/>
    <w:rsid w:val="002D4B74"/>
    <w:rsid w:val="002E2051"/>
    <w:rsid w:val="002E2E91"/>
    <w:rsid w:val="002E3D60"/>
    <w:rsid w:val="002E5966"/>
    <w:rsid w:val="002E6380"/>
    <w:rsid w:val="002E66DB"/>
    <w:rsid w:val="002E68F3"/>
    <w:rsid w:val="002E7829"/>
    <w:rsid w:val="002F0639"/>
    <w:rsid w:val="002F0D18"/>
    <w:rsid w:val="002F19F0"/>
    <w:rsid w:val="002F2B84"/>
    <w:rsid w:val="002F2BFF"/>
    <w:rsid w:val="002F3AA8"/>
    <w:rsid w:val="002F3F72"/>
    <w:rsid w:val="002F61F1"/>
    <w:rsid w:val="003041E5"/>
    <w:rsid w:val="00304B37"/>
    <w:rsid w:val="00306536"/>
    <w:rsid w:val="00306BD2"/>
    <w:rsid w:val="003074BF"/>
    <w:rsid w:val="0030753C"/>
    <w:rsid w:val="00310BC0"/>
    <w:rsid w:val="00311CDA"/>
    <w:rsid w:val="00312F8A"/>
    <w:rsid w:val="003144D3"/>
    <w:rsid w:val="00315F37"/>
    <w:rsid w:val="00316C08"/>
    <w:rsid w:val="0031700D"/>
    <w:rsid w:val="003179E9"/>
    <w:rsid w:val="00317B0E"/>
    <w:rsid w:val="00320649"/>
    <w:rsid w:val="00321484"/>
    <w:rsid w:val="003215A7"/>
    <w:rsid w:val="00321B61"/>
    <w:rsid w:val="00321DEB"/>
    <w:rsid w:val="00322446"/>
    <w:rsid w:val="0032305D"/>
    <w:rsid w:val="00323218"/>
    <w:rsid w:val="003238C9"/>
    <w:rsid w:val="00323D55"/>
    <w:rsid w:val="0032421F"/>
    <w:rsid w:val="0032423C"/>
    <w:rsid w:val="0032610C"/>
    <w:rsid w:val="003269F6"/>
    <w:rsid w:val="00330406"/>
    <w:rsid w:val="00330C12"/>
    <w:rsid w:val="0033385B"/>
    <w:rsid w:val="00333C3B"/>
    <w:rsid w:val="00333E4F"/>
    <w:rsid w:val="00334486"/>
    <w:rsid w:val="0033712E"/>
    <w:rsid w:val="0033754B"/>
    <w:rsid w:val="00340121"/>
    <w:rsid w:val="00341213"/>
    <w:rsid w:val="003424A5"/>
    <w:rsid w:val="00342CC8"/>
    <w:rsid w:val="00343123"/>
    <w:rsid w:val="00343499"/>
    <w:rsid w:val="003436AC"/>
    <w:rsid w:val="00343A04"/>
    <w:rsid w:val="00343BEF"/>
    <w:rsid w:val="003440CC"/>
    <w:rsid w:val="00345237"/>
    <w:rsid w:val="003454D7"/>
    <w:rsid w:val="003457D6"/>
    <w:rsid w:val="00345EA6"/>
    <w:rsid w:val="00346A7A"/>
    <w:rsid w:val="00347D9C"/>
    <w:rsid w:val="00347E04"/>
    <w:rsid w:val="00351667"/>
    <w:rsid w:val="00351C47"/>
    <w:rsid w:val="00352955"/>
    <w:rsid w:val="00352B9B"/>
    <w:rsid w:val="0035300A"/>
    <w:rsid w:val="00354180"/>
    <w:rsid w:val="00356003"/>
    <w:rsid w:val="00357881"/>
    <w:rsid w:val="00357E64"/>
    <w:rsid w:val="00360E8B"/>
    <w:rsid w:val="00360EC2"/>
    <w:rsid w:val="0036262E"/>
    <w:rsid w:val="00362BD4"/>
    <w:rsid w:val="003707E1"/>
    <w:rsid w:val="00371D84"/>
    <w:rsid w:val="00372703"/>
    <w:rsid w:val="00374306"/>
    <w:rsid w:val="00374C94"/>
    <w:rsid w:val="0037574E"/>
    <w:rsid w:val="0037574F"/>
    <w:rsid w:val="003767AB"/>
    <w:rsid w:val="0037748E"/>
    <w:rsid w:val="0037755E"/>
    <w:rsid w:val="003810D8"/>
    <w:rsid w:val="0038149A"/>
    <w:rsid w:val="003828A9"/>
    <w:rsid w:val="00384A87"/>
    <w:rsid w:val="00386377"/>
    <w:rsid w:val="00387099"/>
    <w:rsid w:val="00387455"/>
    <w:rsid w:val="003909BE"/>
    <w:rsid w:val="003917AC"/>
    <w:rsid w:val="00391C46"/>
    <w:rsid w:val="003924CD"/>
    <w:rsid w:val="00393099"/>
    <w:rsid w:val="0039385A"/>
    <w:rsid w:val="00394404"/>
    <w:rsid w:val="00394CE1"/>
    <w:rsid w:val="003A04BD"/>
    <w:rsid w:val="003A088D"/>
    <w:rsid w:val="003A1127"/>
    <w:rsid w:val="003A230C"/>
    <w:rsid w:val="003A2DB8"/>
    <w:rsid w:val="003A3EDB"/>
    <w:rsid w:val="003A409C"/>
    <w:rsid w:val="003A5AE9"/>
    <w:rsid w:val="003A5CFD"/>
    <w:rsid w:val="003A74D2"/>
    <w:rsid w:val="003A7C58"/>
    <w:rsid w:val="003B2FD2"/>
    <w:rsid w:val="003B4EA0"/>
    <w:rsid w:val="003B6488"/>
    <w:rsid w:val="003B66D5"/>
    <w:rsid w:val="003B6E6F"/>
    <w:rsid w:val="003B7664"/>
    <w:rsid w:val="003B7E94"/>
    <w:rsid w:val="003C187C"/>
    <w:rsid w:val="003C247F"/>
    <w:rsid w:val="003C2B00"/>
    <w:rsid w:val="003C3BF8"/>
    <w:rsid w:val="003C54EB"/>
    <w:rsid w:val="003C5959"/>
    <w:rsid w:val="003C6E7B"/>
    <w:rsid w:val="003D0575"/>
    <w:rsid w:val="003D09A4"/>
    <w:rsid w:val="003D0A0F"/>
    <w:rsid w:val="003D2137"/>
    <w:rsid w:val="003D3172"/>
    <w:rsid w:val="003D43A5"/>
    <w:rsid w:val="003D5BE1"/>
    <w:rsid w:val="003D6CD1"/>
    <w:rsid w:val="003E0474"/>
    <w:rsid w:val="003E3F20"/>
    <w:rsid w:val="003E4783"/>
    <w:rsid w:val="003E55BD"/>
    <w:rsid w:val="003E7031"/>
    <w:rsid w:val="003E79B5"/>
    <w:rsid w:val="003F04A7"/>
    <w:rsid w:val="003F04D1"/>
    <w:rsid w:val="003F090C"/>
    <w:rsid w:val="003F0D24"/>
    <w:rsid w:val="003F0DED"/>
    <w:rsid w:val="003F0FF0"/>
    <w:rsid w:val="003F10B0"/>
    <w:rsid w:val="003F1AB2"/>
    <w:rsid w:val="003F2083"/>
    <w:rsid w:val="003F397E"/>
    <w:rsid w:val="003F410F"/>
    <w:rsid w:val="003F5994"/>
    <w:rsid w:val="003F6AA7"/>
    <w:rsid w:val="003F6B68"/>
    <w:rsid w:val="003F72AF"/>
    <w:rsid w:val="003F76E9"/>
    <w:rsid w:val="004010C2"/>
    <w:rsid w:val="00401223"/>
    <w:rsid w:val="00405887"/>
    <w:rsid w:val="0040637B"/>
    <w:rsid w:val="004065DC"/>
    <w:rsid w:val="00406B28"/>
    <w:rsid w:val="00406E06"/>
    <w:rsid w:val="0040704B"/>
    <w:rsid w:val="00407B5D"/>
    <w:rsid w:val="00407B99"/>
    <w:rsid w:val="00407E91"/>
    <w:rsid w:val="004100E8"/>
    <w:rsid w:val="0041074B"/>
    <w:rsid w:val="0041099A"/>
    <w:rsid w:val="004113D0"/>
    <w:rsid w:val="0041195B"/>
    <w:rsid w:val="00412851"/>
    <w:rsid w:val="00413983"/>
    <w:rsid w:val="00414D70"/>
    <w:rsid w:val="00415213"/>
    <w:rsid w:val="00416F39"/>
    <w:rsid w:val="00417399"/>
    <w:rsid w:val="00417905"/>
    <w:rsid w:val="0042119C"/>
    <w:rsid w:val="00421901"/>
    <w:rsid w:val="00422942"/>
    <w:rsid w:val="00422C30"/>
    <w:rsid w:val="004230F8"/>
    <w:rsid w:val="004231D7"/>
    <w:rsid w:val="004238C2"/>
    <w:rsid w:val="00425BE0"/>
    <w:rsid w:val="00426E69"/>
    <w:rsid w:val="00427731"/>
    <w:rsid w:val="00427FD4"/>
    <w:rsid w:val="00430306"/>
    <w:rsid w:val="0043074A"/>
    <w:rsid w:val="00431985"/>
    <w:rsid w:val="00431E08"/>
    <w:rsid w:val="00432692"/>
    <w:rsid w:val="0043373C"/>
    <w:rsid w:val="00433C36"/>
    <w:rsid w:val="004349BD"/>
    <w:rsid w:val="00435DE2"/>
    <w:rsid w:val="00435EAF"/>
    <w:rsid w:val="00436BE9"/>
    <w:rsid w:val="00436F6C"/>
    <w:rsid w:val="00437817"/>
    <w:rsid w:val="0044159A"/>
    <w:rsid w:val="0044162C"/>
    <w:rsid w:val="00443CF9"/>
    <w:rsid w:val="004458A0"/>
    <w:rsid w:val="0044627A"/>
    <w:rsid w:val="004463C5"/>
    <w:rsid w:val="00447677"/>
    <w:rsid w:val="00447C98"/>
    <w:rsid w:val="00450512"/>
    <w:rsid w:val="004506BE"/>
    <w:rsid w:val="00451177"/>
    <w:rsid w:val="00451EE7"/>
    <w:rsid w:val="004544A5"/>
    <w:rsid w:val="004560BC"/>
    <w:rsid w:val="004563DB"/>
    <w:rsid w:val="00456457"/>
    <w:rsid w:val="004569A6"/>
    <w:rsid w:val="004569F4"/>
    <w:rsid w:val="004575C0"/>
    <w:rsid w:val="00460269"/>
    <w:rsid w:val="004609C2"/>
    <w:rsid w:val="00460B51"/>
    <w:rsid w:val="00460E6B"/>
    <w:rsid w:val="00460F16"/>
    <w:rsid w:val="00462736"/>
    <w:rsid w:val="004629AE"/>
    <w:rsid w:val="00462A4D"/>
    <w:rsid w:val="00462F96"/>
    <w:rsid w:val="00463512"/>
    <w:rsid w:val="0046436E"/>
    <w:rsid w:val="00466E7A"/>
    <w:rsid w:val="00467A91"/>
    <w:rsid w:val="00472894"/>
    <w:rsid w:val="00472AFA"/>
    <w:rsid w:val="0047471B"/>
    <w:rsid w:val="004753FF"/>
    <w:rsid w:val="00475766"/>
    <w:rsid w:val="004761DF"/>
    <w:rsid w:val="00477D95"/>
    <w:rsid w:val="00480E6C"/>
    <w:rsid w:val="00481374"/>
    <w:rsid w:val="00482C82"/>
    <w:rsid w:val="0048335C"/>
    <w:rsid w:val="0048400C"/>
    <w:rsid w:val="00484024"/>
    <w:rsid w:val="00484527"/>
    <w:rsid w:val="00485B45"/>
    <w:rsid w:val="00485E62"/>
    <w:rsid w:val="0048700A"/>
    <w:rsid w:val="0049057B"/>
    <w:rsid w:val="00494607"/>
    <w:rsid w:val="00495049"/>
    <w:rsid w:val="00495916"/>
    <w:rsid w:val="00495C2E"/>
    <w:rsid w:val="004960CC"/>
    <w:rsid w:val="004967BE"/>
    <w:rsid w:val="00496912"/>
    <w:rsid w:val="00497426"/>
    <w:rsid w:val="004974E3"/>
    <w:rsid w:val="004A0938"/>
    <w:rsid w:val="004A121E"/>
    <w:rsid w:val="004A23FB"/>
    <w:rsid w:val="004A2678"/>
    <w:rsid w:val="004A27A4"/>
    <w:rsid w:val="004A2AA5"/>
    <w:rsid w:val="004A3840"/>
    <w:rsid w:val="004A4C75"/>
    <w:rsid w:val="004A6FA5"/>
    <w:rsid w:val="004A73FD"/>
    <w:rsid w:val="004A797D"/>
    <w:rsid w:val="004A7ACB"/>
    <w:rsid w:val="004A7E28"/>
    <w:rsid w:val="004B0A90"/>
    <w:rsid w:val="004B0E50"/>
    <w:rsid w:val="004B2DC3"/>
    <w:rsid w:val="004B4AEB"/>
    <w:rsid w:val="004B4CAC"/>
    <w:rsid w:val="004B5583"/>
    <w:rsid w:val="004B5645"/>
    <w:rsid w:val="004B59CD"/>
    <w:rsid w:val="004B6C20"/>
    <w:rsid w:val="004B6EFA"/>
    <w:rsid w:val="004B7773"/>
    <w:rsid w:val="004B7D72"/>
    <w:rsid w:val="004B7E67"/>
    <w:rsid w:val="004C0693"/>
    <w:rsid w:val="004C20E7"/>
    <w:rsid w:val="004C2A6B"/>
    <w:rsid w:val="004C47B2"/>
    <w:rsid w:val="004C482F"/>
    <w:rsid w:val="004C51A5"/>
    <w:rsid w:val="004C61C6"/>
    <w:rsid w:val="004C675F"/>
    <w:rsid w:val="004C6CB1"/>
    <w:rsid w:val="004D055E"/>
    <w:rsid w:val="004D063C"/>
    <w:rsid w:val="004D088D"/>
    <w:rsid w:val="004D1CE8"/>
    <w:rsid w:val="004D2C0B"/>
    <w:rsid w:val="004D2C35"/>
    <w:rsid w:val="004D4896"/>
    <w:rsid w:val="004D4974"/>
    <w:rsid w:val="004D4DDD"/>
    <w:rsid w:val="004D5A74"/>
    <w:rsid w:val="004D60F5"/>
    <w:rsid w:val="004D66D5"/>
    <w:rsid w:val="004D7F1F"/>
    <w:rsid w:val="004E1584"/>
    <w:rsid w:val="004E1691"/>
    <w:rsid w:val="004E2ABB"/>
    <w:rsid w:val="004E4499"/>
    <w:rsid w:val="004E4FC4"/>
    <w:rsid w:val="004E5CAA"/>
    <w:rsid w:val="004E65EB"/>
    <w:rsid w:val="004E6BC0"/>
    <w:rsid w:val="004E77B3"/>
    <w:rsid w:val="004F03F7"/>
    <w:rsid w:val="004F1358"/>
    <w:rsid w:val="004F304B"/>
    <w:rsid w:val="004F3A9E"/>
    <w:rsid w:val="004F41D9"/>
    <w:rsid w:val="004F4AC1"/>
    <w:rsid w:val="004F4B9F"/>
    <w:rsid w:val="004F5445"/>
    <w:rsid w:val="004F597C"/>
    <w:rsid w:val="004F64CC"/>
    <w:rsid w:val="004F6FF3"/>
    <w:rsid w:val="004F7B27"/>
    <w:rsid w:val="004F7F21"/>
    <w:rsid w:val="005008E9"/>
    <w:rsid w:val="0050148D"/>
    <w:rsid w:val="00502184"/>
    <w:rsid w:val="00503B28"/>
    <w:rsid w:val="0050570B"/>
    <w:rsid w:val="00505CE8"/>
    <w:rsid w:val="00506355"/>
    <w:rsid w:val="00507B4C"/>
    <w:rsid w:val="00507BBE"/>
    <w:rsid w:val="00507DE6"/>
    <w:rsid w:val="0051012E"/>
    <w:rsid w:val="005108B0"/>
    <w:rsid w:val="005109B0"/>
    <w:rsid w:val="0051151D"/>
    <w:rsid w:val="00514797"/>
    <w:rsid w:val="00514B25"/>
    <w:rsid w:val="00514FCC"/>
    <w:rsid w:val="00515264"/>
    <w:rsid w:val="0051794F"/>
    <w:rsid w:val="00517C08"/>
    <w:rsid w:val="00520B7D"/>
    <w:rsid w:val="005219AC"/>
    <w:rsid w:val="005234CB"/>
    <w:rsid w:val="005236C0"/>
    <w:rsid w:val="00523943"/>
    <w:rsid w:val="00523AA0"/>
    <w:rsid w:val="00523ECD"/>
    <w:rsid w:val="005244EA"/>
    <w:rsid w:val="0052554A"/>
    <w:rsid w:val="005262F7"/>
    <w:rsid w:val="0052738F"/>
    <w:rsid w:val="00531FF2"/>
    <w:rsid w:val="005334AF"/>
    <w:rsid w:val="00533AD6"/>
    <w:rsid w:val="00533C92"/>
    <w:rsid w:val="00535D5B"/>
    <w:rsid w:val="00536621"/>
    <w:rsid w:val="00536C86"/>
    <w:rsid w:val="005370EB"/>
    <w:rsid w:val="005451C6"/>
    <w:rsid w:val="0054635F"/>
    <w:rsid w:val="0054675B"/>
    <w:rsid w:val="00546937"/>
    <w:rsid w:val="00550339"/>
    <w:rsid w:val="00550CD7"/>
    <w:rsid w:val="0055145B"/>
    <w:rsid w:val="005516E0"/>
    <w:rsid w:val="00551B43"/>
    <w:rsid w:val="00552156"/>
    <w:rsid w:val="005535C1"/>
    <w:rsid w:val="005539AA"/>
    <w:rsid w:val="00554108"/>
    <w:rsid w:val="00554814"/>
    <w:rsid w:val="00554CF3"/>
    <w:rsid w:val="00555DED"/>
    <w:rsid w:val="005560CB"/>
    <w:rsid w:val="00560318"/>
    <w:rsid w:val="00561175"/>
    <w:rsid w:val="00561352"/>
    <w:rsid w:val="00561CE8"/>
    <w:rsid w:val="00562054"/>
    <w:rsid w:val="00565E31"/>
    <w:rsid w:val="00566040"/>
    <w:rsid w:val="00567C1D"/>
    <w:rsid w:val="00567F7D"/>
    <w:rsid w:val="00570A26"/>
    <w:rsid w:val="00570DDE"/>
    <w:rsid w:val="005739AF"/>
    <w:rsid w:val="00576C3D"/>
    <w:rsid w:val="00577B7D"/>
    <w:rsid w:val="00580526"/>
    <w:rsid w:val="005826A2"/>
    <w:rsid w:val="005826A4"/>
    <w:rsid w:val="0058270F"/>
    <w:rsid w:val="005842C8"/>
    <w:rsid w:val="005844A7"/>
    <w:rsid w:val="00586FE2"/>
    <w:rsid w:val="00590300"/>
    <w:rsid w:val="0059190A"/>
    <w:rsid w:val="00594273"/>
    <w:rsid w:val="0059455C"/>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0EFE"/>
    <w:rsid w:val="005B158A"/>
    <w:rsid w:val="005B2E59"/>
    <w:rsid w:val="005B30CE"/>
    <w:rsid w:val="005B32AB"/>
    <w:rsid w:val="005B32B9"/>
    <w:rsid w:val="005B3BE6"/>
    <w:rsid w:val="005B45A8"/>
    <w:rsid w:val="005B4EA9"/>
    <w:rsid w:val="005B6700"/>
    <w:rsid w:val="005B79A9"/>
    <w:rsid w:val="005C0211"/>
    <w:rsid w:val="005C0FF0"/>
    <w:rsid w:val="005C167F"/>
    <w:rsid w:val="005C16D4"/>
    <w:rsid w:val="005C297F"/>
    <w:rsid w:val="005C2DEF"/>
    <w:rsid w:val="005C3F6F"/>
    <w:rsid w:val="005C7200"/>
    <w:rsid w:val="005C7697"/>
    <w:rsid w:val="005C785A"/>
    <w:rsid w:val="005D25F4"/>
    <w:rsid w:val="005D2A7A"/>
    <w:rsid w:val="005D408E"/>
    <w:rsid w:val="005D45D4"/>
    <w:rsid w:val="005D58DA"/>
    <w:rsid w:val="005D5D43"/>
    <w:rsid w:val="005D6400"/>
    <w:rsid w:val="005D731C"/>
    <w:rsid w:val="005E1068"/>
    <w:rsid w:val="005E13BA"/>
    <w:rsid w:val="005E1BDD"/>
    <w:rsid w:val="005E2585"/>
    <w:rsid w:val="005E30A9"/>
    <w:rsid w:val="005E5493"/>
    <w:rsid w:val="005E755E"/>
    <w:rsid w:val="005E75B2"/>
    <w:rsid w:val="005E7CA8"/>
    <w:rsid w:val="005F1B7F"/>
    <w:rsid w:val="005F36E3"/>
    <w:rsid w:val="005F38BC"/>
    <w:rsid w:val="005F44CE"/>
    <w:rsid w:val="005F5DB7"/>
    <w:rsid w:val="005F5E67"/>
    <w:rsid w:val="005F71F3"/>
    <w:rsid w:val="005F7321"/>
    <w:rsid w:val="005F7D0C"/>
    <w:rsid w:val="005F7E19"/>
    <w:rsid w:val="006003EF"/>
    <w:rsid w:val="00600E07"/>
    <w:rsid w:val="006011B7"/>
    <w:rsid w:val="006032FF"/>
    <w:rsid w:val="00603357"/>
    <w:rsid w:val="006033DD"/>
    <w:rsid w:val="00603B78"/>
    <w:rsid w:val="00604FA9"/>
    <w:rsid w:val="0060719E"/>
    <w:rsid w:val="006076BC"/>
    <w:rsid w:val="00610706"/>
    <w:rsid w:val="006111DF"/>
    <w:rsid w:val="006130FC"/>
    <w:rsid w:val="0061384C"/>
    <w:rsid w:val="00616CF7"/>
    <w:rsid w:val="00616F14"/>
    <w:rsid w:val="00617E50"/>
    <w:rsid w:val="00620115"/>
    <w:rsid w:val="00620DDC"/>
    <w:rsid w:val="0062167C"/>
    <w:rsid w:val="006226E8"/>
    <w:rsid w:val="00623B0B"/>
    <w:rsid w:val="00623BD7"/>
    <w:rsid w:val="00623D6E"/>
    <w:rsid w:val="006240D2"/>
    <w:rsid w:val="00627DFD"/>
    <w:rsid w:val="00630132"/>
    <w:rsid w:val="0063029B"/>
    <w:rsid w:val="00630C79"/>
    <w:rsid w:val="006316E5"/>
    <w:rsid w:val="00631786"/>
    <w:rsid w:val="00632B8D"/>
    <w:rsid w:val="00633EA1"/>
    <w:rsid w:val="0063407A"/>
    <w:rsid w:val="00635CFE"/>
    <w:rsid w:val="006360EB"/>
    <w:rsid w:val="00636596"/>
    <w:rsid w:val="0063706F"/>
    <w:rsid w:val="00637805"/>
    <w:rsid w:val="0064114E"/>
    <w:rsid w:val="00641D4D"/>
    <w:rsid w:val="00642069"/>
    <w:rsid w:val="00642CAB"/>
    <w:rsid w:val="00643236"/>
    <w:rsid w:val="00643C82"/>
    <w:rsid w:val="006440A1"/>
    <w:rsid w:val="0064458A"/>
    <w:rsid w:val="0064462A"/>
    <w:rsid w:val="006463AE"/>
    <w:rsid w:val="00646CEC"/>
    <w:rsid w:val="0064752C"/>
    <w:rsid w:val="00647BBD"/>
    <w:rsid w:val="00650E4B"/>
    <w:rsid w:val="0065273D"/>
    <w:rsid w:val="00652AA9"/>
    <w:rsid w:val="00653A8B"/>
    <w:rsid w:val="00653D8D"/>
    <w:rsid w:val="00654DE2"/>
    <w:rsid w:val="00654DE6"/>
    <w:rsid w:val="00654E7F"/>
    <w:rsid w:val="00655677"/>
    <w:rsid w:val="00656609"/>
    <w:rsid w:val="00656B91"/>
    <w:rsid w:val="00657672"/>
    <w:rsid w:val="00657815"/>
    <w:rsid w:val="0066098F"/>
    <w:rsid w:val="00661B19"/>
    <w:rsid w:val="00664B4F"/>
    <w:rsid w:val="00664F87"/>
    <w:rsid w:val="00667A41"/>
    <w:rsid w:val="0067025F"/>
    <w:rsid w:val="00672BA7"/>
    <w:rsid w:val="00672C23"/>
    <w:rsid w:val="00674EA3"/>
    <w:rsid w:val="0067505E"/>
    <w:rsid w:val="006762DA"/>
    <w:rsid w:val="00677719"/>
    <w:rsid w:val="006810F6"/>
    <w:rsid w:val="00681287"/>
    <w:rsid w:val="006830E1"/>
    <w:rsid w:val="00684040"/>
    <w:rsid w:val="006845E4"/>
    <w:rsid w:val="00685425"/>
    <w:rsid w:val="00685C4F"/>
    <w:rsid w:val="00686ABD"/>
    <w:rsid w:val="00687DD7"/>
    <w:rsid w:val="006905CD"/>
    <w:rsid w:val="00690AAA"/>
    <w:rsid w:val="00691173"/>
    <w:rsid w:val="00691AA4"/>
    <w:rsid w:val="00691BD5"/>
    <w:rsid w:val="00692DEB"/>
    <w:rsid w:val="00693F6F"/>
    <w:rsid w:val="006949D1"/>
    <w:rsid w:val="00694EAF"/>
    <w:rsid w:val="006950BA"/>
    <w:rsid w:val="006959B5"/>
    <w:rsid w:val="00695B77"/>
    <w:rsid w:val="00696A50"/>
    <w:rsid w:val="00697153"/>
    <w:rsid w:val="006975C8"/>
    <w:rsid w:val="00697993"/>
    <w:rsid w:val="00697DB6"/>
    <w:rsid w:val="006A088A"/>
    <w:rsid w:val="006A25B4"/>
    <w:rsid w:val="006A4C91"/>
    <w:rsid w:val="006A4F32"/>
    <w:rsid w:val="006A578A"/>
    <w:rsid w:val="006A658C"/>
    <w:rsid w:val="006B051D"/>
    <w:rsid w:val="006B13F3"/>
    <w:rsid w:val="006B33B9"/>
    <w:rsid w:val="006B37EB"/>
    <w:rsid w:val="006B4793"/>
    <w:rsid w:val="006B51A3"/>
    <w:rsid w:val="006B589F"/>
    <w:rsid w:val="006B7ED6"/>
    <w:rsid w:val="006C01A3"/>
    <w:rsid w:val="006C026C"/>
    <w:rsid w:val="006C0363"/>
    <w:rsid w:val="006C1B6C"/>
    <w:rsid w:val="006C2ECE"/>
    <w:rsid w:val="006C3940"/>
    <w:rsid w:val="006C3ACE"/>
    <w:rsid w:val="006C4785"/>
    <w:rsid w:val="006C4945"/>
    <w:rsid w:val="006C590D"/>
    <w:rsid w:val="006C59E7"/>
    <w:rsid w:val="006C69F5"/>
    <w:rsid w:val="006C7ECF"/>
    <w:rsid w:val="006D0204"/>
    <w:rsid w:val="006D2664"/>
    <w:rsid w:val="006D4D70"/>
    <w:rsid w:val="006D5F5A"/>
    <w:rsid w:val="006D6064"/>
    <w:rsid w:val="006D6661"/>
    <w:rsid w:val="006D66AA"/>
    <w:rsid w:val="006D7096"/>
    <w:rsid w:val="006E1589"/>
    <w:rsid w:val="006E2AF9"/>
    <w:rsid w:val="006E3493"/>
    <w:rsid w:val="006E5E9E"/>
    <w:rsid w:val="006E6E90"/>
    <w:rsid w:val="006E7725"/>
    <w:rsid w:val="006F212C"/>
    <w:rsid w:val="006F24CB"/>
    <w:rsid w:val="006F3529"/>
    <w:rsid w:val="006F4C79"/>
    <w:rsid w:val="006F692B"/>
    <w:rsid w:val="0070005D"/>
    <w:rsid w:val="00700715"/>
    <w:rsid w:val="007012D9"/>
    <w:rsid w:val="007030A8"/>
    <w:rsid w:val="007043D0"/>
    <w:rsid w:val="00704EE5"/>
    <w:rsid w:val="0070552B"/>
    <w:rsid w:val="00705EAB"/>
    <w:rsid w:val="007073AB"/>
    <w:rsid w:val="00710452"/>
    <w:rsid w:val="0071079C"/>
    <w:rsid w:val="00710DD3"/>
    <w:rsid w:val="00712273"/>
    <w:rsid w:val="00714C9C"/>
    <w:rsid w:val="00715DC0"/>
    <w:rsid w:val="007162C6"/>
    <w:rsid w:val="00716F0A"/>
    <w:rsid w:val="0071734C"/>
    <w:rsid w:val="00721CAB"/>
    <w:rsid w:val="007238BA"/>
    <w:rsid w:val="0072436A"/>
    <w:rsid w:val="00724B49"/>
    <w:rsid w:val="00726D5D"/>
    <w:rsid w:val="00726D99"/>
    <w:rsid w:val="00726DAF"/>
    <w:rsid w:val="00730939"/>
    <w:rsid w:val="00730A9E"/>
    <w:rsid w:val="00730C83"/>
    <w:rsid w:val="00733BBD"/>
    <w:rsid w:val="007347B3"/>
    <w:rsid w:val="007351E5"/>
    <w:rsid w:val="00736983"/>
    <w:rsid w:val="00737154"/>
    <w:rsid w:val="00737A1B"/>
    <w:rsid w:val="00741752"/>
    <w:rsid w:val="00743015"/>
    <w:rsid w:val="007451EB"/>
    <w:rsid w:val="0074550A"/>
    <w:rsid w:val="007459DE"/>
    <w:rsid w:val="00745EB0"/>
    <w:rsid w:val="007476B0"/>
    <w:rsid w:val="007508BB"/>
    <w:rsid w:val="0075174F"/>
    <w:rsid w:val="00751EB8"/>
    <w:rsid w:val="00752B04"/>
    <w:rsid w:val="00753AD3"/>
    <w:rsid w:val="007552DD"/>
    <w:rsid w:val="007554CA"/>
    <w:rsid w:val="00755827"/>
    <w:rsid w:val="00756693"/>
    <w:rsid w:val="00756D18"/>
    <w:rsid w:val="00757408"/>
    <w:rsid w:val="00760080"/>
    <w:rsid w:val="007603FC"/>
    <w:rsid w:val="00761A27"/>
    <w:rsid w:val="00762871"/>
    <w:rsid w:val="00764F3F"/>
    <w:rsid w:val="007654CB"/>
    <w:rsid w:val="00765908"/>
    <w:rsid w:val="0076649B"/>
    <w:rsid w:val="0076690B"/>
    <w:rsid w:val="00771CBE"/>
    <w:rsid w:val="0077259D"/>
    <w:rsid w:val="0077303E"/>
    <w:rsid w:val="007733F0"/>
    <w:rsid w:val="00774BAB"/>
    <w:rsid w:val="00776812"/>
    <w:rsid w:val="00776CC7"/>
    <w:rsid w:val="00782F04"/>
    <w:rsid w:val="007831E0"/>
    <w:rsid w:val="00783DAA"/>
    <w:rsid w:val="007840AA"/>
    <w:rsid w:val="00785375"/>
    <w:rsid w:val="00785F52"/>
    <w:rsid w:val="00786C93"/>
    <w:rsid w:val="00786F9E"/>
    <w:rsid w:val="00790C03"/>
    <w:rsid w:val="00791A4E"/>
    <w:rsid w:val="00791D54"/>
    <w:rsid w:val="007933EB"/>
    <w:rsid w:val="00795FE5"/>
    <w:rsid w:val="007A0535"/>
    <w:rsid w:val="007A0A17"/>
    <w:rsid w:val="007A0FC6"/>
    <w:rsid w:val="007A1011"/>
    <w:rsid w:val="007A2CCE"/>
    <w:rsid w:val="007A2E9B"/>
    <w:rsid w:val="007A3D3F"/>
    <w:rsid w:val="007A4987"/>
    <w:rsid w:val="007A4CC3"/>
    <w:rsid w:val="007A550F"/>
    <w:rsid w:val="007A743D"/>
    <w:rsid w:val="007B07F8"/>
    <w:rsid w:val="007B1140"/>
    <w:rsid w:val="007B242D"/>
    <w:rsid w:val="007B4DE9"/>
    <w:rsid w:val="007B5BDC"/>
    <w:rsid w:val="007B6BB1"/>
    <w:rsid w:val="007C1E82"/>
    <w:rsid w:val="007C2B5D"/>
    <w:rsid w:val="007C404C"/>
    <w:rsid w:val="007C5273"/>
    <w:rsid w:val="007C5681"/>
    <w:rsid w:val="007C5F53"/>
    <w:rsid w:val="007C641C"/>
    <w:rsid w:val="007C6973"/>
    <w:rsid w:val="007C7909"/>
    <w:rsid w:val="007C7980"/>
    <w:rsid w:val="007C7A19"/>
    <w:rsid w:val="007D3756"/>
    <w:rsid w:val="007D3D8D"/>
    <w:rsid w:val="007D3DA8"/>
    <w:rsid w:val="007D4273"/>
    <w:rsid w:val="007D5D0E"/>
    <w:rsid w:val="007D6DA8"/>
    <w:rsid w:val="007D7324"/>
    <w:rsid w:val="007D767B"/>
    <w:rsid w:val="007E0188"/>
    <w:rsid w:val="007E0B46"/>
    <w:rsid w:val="007E15E9"/>
    <w:rsid w:val="007E1977"/>
    <w:rsid w:val="007E1A2B"/>
    <w:rsid w:val="007E2AA1"/>
    <w:rsid w:val="007E4843"/>
    <w:rsid w:val="007E4E3E"/>
    <w:rsid w:val="007E50B6"/>
    <w:rsid w:val="007E60DE"/>
    <w:rsid w:val="007E72DE"/>
    <w:rsid w:val="007E7C91"/>
    <w:rsid w:val="007F0841"/>
    <w:rsid w:val="007F2DEE"/>
    <w:rsid w:val="007F30C4"/>
    <w:rsid w:val="007F3A83"/>
    <w:rsid w:val="007F3AF9"/>
    <w:rsid w:val="007F3BE4"/>
    <w:rsid w:val="007F3FF9"/>
    <w:rsid w:val="007F41CA"/>
    <w:rsid w:val="007F5155"/>
    <w:rsid w:val="007F62BC"/>
    <w:rsid w:val="007F642A"/>
    <w:rsid w:val="007F669B"/>
    <w:rsid w:val="007F7671"/>
    <w:rsid w:val="007F7BAF"/>
    <w:rsid w:val="0080515B"/>
    <w:rsid w:val="00806A4E"/>
    <w:rsid w:val="00806AAB"/>
    <w:rsid w:val="0080708A"/>
    <w:rsid w:val="00807EF9"/>
    <w:rsid w:val="00810DB7"/>
    <w:rsid w:val="00810FCE"/>
    <w:rsid w:val="0081277D"/>
    <w:rsid w:val="00814052"/>
    <w:rsid w:val="008144AF"/>
    <w:rsid w:val="00814917"/>
    <w:rsid w:val="00814A48"/>
    <w:rsid w:val="00814BAB"/>
    <w:rsid w:val="00814D98"/>
    <w:rsid w:val="00814E50"/>
    <w:rsid w:val="00815A2A"/>
    <w:rsid w:val="008160E5"/>
    <w:rsid w:val="00817A2A"/>
    <w:rsid w:val="00821FA4"/>
    <w:rsid w:val="0082241A"/>
    <w:rsid w:val="00822A34"/>
    <w:rsid w:val="00824030"/>
    <w:rsid w:val="00824B7C"/>
    <w:rsid w:val="0082547A"/>
    <w:rsid w:val="008256CC"/>
    <w:rsid w:val="0083001F"/>
    <w:rsid w:val="00830DCD"/>
    <w:rsid w:val="00832A53"/>
    <w:rsid w:val="00834298"/>
    <w:rsid w:val="008345D1"/>
    <w:rsid w:val="008347DF"/>
    <w:rsid w:val="00835B60"/>
    <w:rsid w:val="00836BBF"/>
    <w:rsid w:val="00837D7A"/>
    <w:rsid w:val="008408FB"/>
    <w:rsid w:val="00840B7B"/>
    <w:rsid w:val="00842C2D"/>
    <w:rsid w:val="00842E87"/>
    <w:rsid w:val="00844470"/>
    <w:rsid w:val="00844F48"/>
    <w:rsid w:val="008455C3"/>
    <w:rsid w:val="0084695A"/>
    <w:rsid w:val="00847C04"/>
    <w:rsid w:val="00847C3A"/>
    <w:rsid w:val="00847E9A"/>
    <w:rsid w:val="00850332"/>
    <w:rsid w:val="00850AC6"/>
    <w:rsid w:val="00850C6F"/>
    <w:rsid w:val="008516B3"/>
    <w:rsid w:val="00852C1F"/>
    <w:rsid w:val="008575D7"/>
    <w:rsid w:val="00862123"/>
    <w:rsid w:val="008621CC"/>
    <w:rsid w:val="00862CF1"/>
    <w:rsid w:val="00864A2C"/>
    <w:rsid w:val="0086530E"/>
    <w:rsid w:val="00867CCA"/>
    <w:rsid w:val="008704F0"/>
    <w:rsid w:val="00870F1E"/>
    <w:rsid w:val="008728B3"/>
    <w:rsid w:val="00874DB3"/>
    <w:rsid w:val="00875C93"/>
    <w:rsid w:val="008765FC"/>
    <w:rsid w:val="00876ACA"/>
    <w:rsid w:val="00877930"/>
    <w:rsid w:val="00882A02"/>
    <w:rsid w:val="00882B6A"/>
    <w:rsid w:val="00884A65"/>
    <w:rsid w:val="0088570C"/>
    <w:rsid w:val="008857A7"/>
    <w:rsid w:val="00886151"/>
    <w:rsid w:val="0089102A"/>
    <w:rsid w:val="008941AE"/>
    <w:rsid w:val="00895941"/>
    <w:rsid w:val="008A366B"/>
    <w:rsid w:val="008A395C"/>
    <w:rsid w:val="008A3ECE"/>
    <w:rsid w:val="008A44C7"/>
    <w:rsid w:val="008A4C16"/>
    <w:rsid w:val="008A4E3E"/>
    <w:rsid w:val="008A67C2"/>
    <w:rsid w:val="008A7668"/>
    <w:rsid w:val="008A7694"/>
    <w:rsid w:val="008B08E7"/>
    <w:rsid w:val="008B12DA"/>
    <w:rsid w:val="008B199E"/>
    <w:rsid w:val="008B239B"/>
    <w:rsid w:val="008B23F8"/>
    <w:rsid w:val="008B363A"/>
    <w:rsid w:val="008B4349"/>
    <w:rsid w:val="008B49FD"/>
    <w:rsid w:val="008B54E4"/>
    <w:rsid w:val="008B5C47"/>
    <w:rsid w:val="008B734D"/>
    <w:rsid w:val="008C1239"/>
    <w:rsid w:val="008C16B4"/>
    <w:rsid w:val="008C1956"/>
    <w:rsid w:val="008C1B4C"/>
    <w:rsid w:val="008C25E2"/>
    <w:rsid w:val="008C28F7"/>
    <w:rsid w:val="008C3454"/>
    <w:rsid w:val="008C6F63"/>
    <w:rsid w:val="008C7BBB"/>
    <w:rsid w:val="008D0390"/>
    <w:rsid w:val="008D03A7"/>
    <w:rsid w:val="008D1E05"/>
    <w:rsid w:val="008D593A"/>
    <w:rsid w:val="008D60A0"/>
    <w:rsid w:val="008D6D67"/>
    <w:rsid w:val="008D793B"/>
    <w:rsid w:val="008D7AA3"/>
    <w:rsid w:val="008D7B09"/>
    <w:rsid w:val="008D7B59"/>
    <w:rsid w:val="008E07B6"/>
    <w:rsid w:val="008E0D4E"/>
    <w:rsid w:val="008E1D24"/>
    <w:rsid w:val="008E24DA"/>
    <w:rsid w:val="008E2E0C"/>
    <w:rsid w:val="008E3B10"/>
    <w:rsid w:val="008E4CC9"/>
    <w:rsid w:val="008E54F4"/>
    <w:rsid w:val="008E6291"/>
    <w:rsid w:val="008F1E13"/>
    <w:rsid w:val="008F2110"/>
    <w:rsid w:val="008F3FB7"/>
    <w:rsid w:val="008F46FA"/>
    <w:rsid w:val="008F54E5"/>
    <w:rsid w:val="008F6003"/>
    <w:rsid w:val="008F7CB6"/>
    <w:rsid w:val="00900C30"/>
    <w:rsid w:val="00901C2B"/>
    <w:rsid w:val="00902602"/>
    <w:rsid w:val="00902A43"/>
    <w:rsid w:val="00902FDD"/>
    <w:rsid w:val="00903717"/>
    <w:rsid w:val="00903ED0"/>
    <w:rsid w:val="009041A9"/>
    <w:rsid w:val="0090444C"/>
    <w:rsid w:val="009047B0"/>
    <w:rsid w:val="00904FEA"/>
    <w:rsid w:val="00905A3E"/>
    <w:rsid w:val="009068B6"/>
    <w:rsid w:val="00910B5E"/>
    <w:rsid w:val="00910DE6"/>
    <w:rsid w:val="00911BD1"/>
    <w:rsid w:val="00911D9F"/>
    <w:rsid w:val="00912582"/>
    <w:rsid w:val="00912CD7"/>
    <w:rsid w:val="00913DDC"/>
    <w:rsid w:val="00914683"/>
    <w:rsid w:val="00914E1D"/>
    <w:rsid w:val="0091505F"/>
    <w:rsid w:val="00916AA5"/>
    <w:rsid w:val="009175DA"/>
    <w:rsid w:val="00920269"/>
    <w:rsid w:val="00920767"/>
    <w:rsid w:val="00920A9C"/>
    <w:rsid w:val="00921EDE"/>
    <w:rsid w:val="00922B67"/>
    <w:rsid w:val="00923896"/>
    <w:rsid w:val="00924044"/>
    <w:rsid w:val="00924EBF"/>
    <w:rsid w:val="00930835"/>
    <w:rsid w:val="009310B5"/>
    <w:rsid w:val="0093116C"/>
    <w:rsid w:val="00931A70"/>
    <w:rsid w:val="009326B9"/>
    <w:rsid w:val="00932752"/>
    <w:rsid w:val="00932C69"/>
    <w:rsid w:val="00934FD9"/>
    <w:rsid w:val="0093618E"/>
    <w:rsid w:val="009362EA"/>
    <w:rsid w:val="00941E3C"/>
    <w:rsid w:val="0094277F"/>
    <w:rsid w:val="00943FB0"/>
    <w:rsid w:val="00944085"/>
    <w:rsid w:val="0094601B"/>
    <w:rsid w:val="00947E6D"/>
    <w:rsid w:val="00950739"/>
    <w:rsid w:val="009507AE"/>
    <w:rsid w:val="009507D8"/>
    <w:rsid w:val="0095536D"/>
    <w:rsid w:val="00955466"/>
    <w:rsid w:val="009604BA"/>
    <w:rsid w:val="009632FA"/>
    <w:rsid w:val="00963E39"/>
    <w:rsid w:val="00965B98"/>
    <w:rsid w:val="00971D1D"/>
    <w:rsid w:val="009722EC"/>
    <w:rsid w:val="00972CB0"/>
    <w:rsid w:val="00973B5C"/>
    <w:rsid w:val="0097508A"/>
    <w:rsid w:val="00981747"/>
    <w:rsid w:val="00981789"/>
    <w:rsid w:val="00982645"/>
    <w:rsid w:val="00982CA5"/>
    <w:rsid w:val="00984422"/>
    <w:rsid w:val="009846FC"/>
    <w:rsid w:val="009848AC"/>
    <w:rsid w:val="009865C3"/>
    <w:rsid w:val="00987318"/>
    <w:rsid w:val="009878D3"/>
    <w:rsid w:val="00991654"/>
    <w:rsid w:val="009933A1"/>
    <w:rsid w:val="009937FA"/>
    <w:rsid w:val="00996F50"/>
    <w:rsid w:val="00997917"/>
    <w:rsid w:val="00997E79"/>
    <w:rsid w:val="009A10A3"/>
    <w:rsid w:val="009A2623"/>
    <w:rsid w:val="009A4BB1"/>
    <w:rsid w:val="009A4CF4"/>
    <w:rsid w:val="009A5E08"/>
    <w:rsid w:val="009A64A3"/>
    <w:rsid w:val="009B05CE"/>
    <w:rsid w:val="009B17D7"/>
    <w:rsid w:val="009B270D"/>
    <w:rsid w:val="009B3337"/>
    <w:rsid w:val="009B34BB"/>
    <w:rsid w:val="009B4FCE"/>
    <w:rsid w:val="009B531B"/>
    <w:rsid w:val="009B6096"/>
    <w:rsid w:val="009B60F5"/>
    <w:rsid w:val="009B7020"/>
    <w:rsid w:val="009B7579"/>
    <w:rsid w:val="009B7BAA"/>
    <w:rsid w:val="009B7FB9"/>
    <w:rsid w:val="009C16E2"/>
    <w:rsid w:val="009C1860"/>
    <w:rsid w:val="009C2EAF"/>
    <w:rsid w:val="009C3244"/>
    <w:rsid w:val="009C3962"/>
    <w:rsid w:val="009C5D5D"/>
    <w:rsid w:val="009C65BD"/>
    <w:rsid w:val="009C6605"/>
    <w:rsid w:val="009C7532"/>
    <w:rsid w:val="009C7907"/>
    <w:rsid w:val="009D010B"/>
    <w:rsid w:val="009D0125"/>
    <w:rsid w:val="009D0493"/>
    <w:rsid w:val="009D0C53"/>
    <w:rsid w:val="009D1444"/>
    <w:rsid w:val="009D2130"/>
    <w:rsid w:val="009D439C"/>
    <w:rsid w:val="009D477C"/>
    <w:rsid w:val="009D4C7D"/>
    <w:rsid w:val="009D51F7"/>
    <w:rsid w:val="009D6422"/>
    <w:rsid w:val="009D6F3E"/>
    <w:rsid w:val="009E09C8"/>
    <w:rsid w:val="009E0EF9"/>
    <w:rsid w:val="009E2209"/>
    <w:rsid w:val="009E23FB"/>
    <w:rsid w:val="009E2FC6"/>
    <w:rsid w:val="009E3945"/>
    <w:rsid w:val="009E3CEC"/>
    <w:rsid w:val="009E457C"/>
    <w:rsid w:val="009E5832"/>
    <w:rsid w:val="009E61AA"/>
    <w:rsid w:val="009E68CF"/>
    <w:rsid w:val="009E7A83"/>
    <w:rsid w:val="009F005E"/>
    <w:rsid w:val="009F0F21"/>
    <w:rsid w:val="009F19B9"/>
    <w:rsid w:val="009F19F3"/>
    <w:rsid w:val="009F219B"/>
    <w:rsid w:val="009F2741"/>
    <w:rsid w:val="009F2A55"/>
    <w:rsid w:val="009F37ED"/>
    <w:rsid w:val="009F43A4"/>
    <w:rsid w:val="009F47CE"/>
    <w:rsid w:val="009F4E79"/>
    <w:rsid w:val="009F66D6"/>
    <w:rsid w:val="009F696F"/>
    <w:rsid w:val="009F73CC"/>
    <w:rsid w:val="00A00FAB"/>
    <w:rsid w:val="00A03147"/>
    <w:rsid w:val="00A0363F"/>
    <w:rsid w:val="00A03BA4"/>
    <w:rsid w:val="00A03D4F"/>
    <w:rsid w:val="00A051CC"/>
    <w:rsid w:val="00A056D3"/>
    <w:rsid w:val="00A05C5F"/>
    <w:rsid w:val="00A128CF"/>
    <w:rsid w:val="00A13E67"/>
    <w:rsid w:val="00A15313"/>
    <w:rsid w:val="00A164A5"/>
    <w:rsid w:val="00A164BA"/>
    <w:rsid w:val="00A17876"/>
    <w:rsid w:val="00A17A37"/>
    <w:rsid w:val="00A17F1C"/>
    <w:rsid w:val="00A20BA9"/>
    <w:rsid w:val="00A22FAB"/>
    <w:rsid w:val="00A2471A"/>
    <w:rsid w:val="00A24A06"/>
    <w:rsid w:val="00A24CDB"/>
    <w:rsid w:val="00A25BB0"/>
    <w:rsid w:val="00A26D5A"/>
    <w:rsid w:val="00A27BAA"/>
    <w:rsid w:val="00A30250"/>
    <w:rsid w:val="00A3196C"/>
    <w:rsid w:val="00A32DF3"/>
    <w:rsid w:val="00A33072"/>
    <w:rsid w:val="00A3647F"/>
    <w:rsid w:val="00A36606"/>
    <w:rsid w:val="00A36D04"/>
    <w:rsid w:val="00A411C5"/>
    <w:rsid w:val="00A42F90"/>
    <w:rsid w:val="00A445AB"/>
    <w:rsid w:val="00A44B27"/>
    <w:rsid w:val="00A46744"/>
    <w:rsid w:val="00A469D5"/>
    <w:rsid w:val="00A47502"/>
    <w:rsid w:val="00A47832"/>
    <w:rsid w:val="00A50A25"/>
    <w:rsid w:val="00A5127B"/>
    <w:rsid w:val="00A52153"/>
    <w:rsid w:val="00A52219"/>
    <w:rsid w:val="00A522C7"/>
    <w:rsid w:val="00A52DF4"/>
    <w:rsid w:val="00A54FAC"/>
    <w:rsid w:val="00A5586C"/>
    <w:rsid w:val="00A56DEA"/>
    <w:rsid w:val="00A604D3"/>
    <w:rsid w:val="00A607EE"/>
    <w:rsid w:val="00A6119F"/>
    <w:rsid w:val="00A617C1"/>
    <w:rsid w:val="00A631D7"/>
    <w:rsid w:val="00A63E45"/>
    <w:rsid w:val="00A668D1"/>
    <w:rsid w:val="00A67386"/>
    <w:rsid w:val="00A70290"/>
    <w:rsid w:val="00A716D7"/>
    <w:rsid w:val="00A71919"/>
    <w:rsid w:val="00A73431"/>
    <w:rsid w:val="00A73481"/>
    <w:rsid w:val="00A736DB"/>
    <w:rsid w:val="00A738F3"/>
    <w:rsid w:val="00A73C69"/>
    <w:rsid w:val="00A74A3C"/>
    <w:rsid w:val="00A75D09"/>
    <w:rsid w:val="00A75E0B"/>
    <w:rsid w:val="00A76D83"/>
    <w:rsid w:val="00A8060B"/>
    <w:rsid w:val="00A80C70"/>
    <w:rsid w:val="00A8120A"/>
    <w:rsid w:val="00A81399"/>
    <w:rsid w:val="00A81E28"/>
    <w:rsid w:val="00A8286F"/>
    <w:rsid w:val="00A8382B"/>
    <w:rsid w:val="00A84B20"/>
    <w:rsid w:val="00A85116"/>
    <w:rsid w:val="00A86817"/>
    <w:rsid w:val="00A868E6"/>
    <w:rsid w:val="00A87FCF"/>
    <w:rsid w:val="00A9031D"/>
    <w:rsid w:val="00A907E9"/>
    <w:rsid w:val="00A9247C"/>
    <w:rsid w:val="00A93597"/>
    <w:rsid w:val="00A936CD"/>
    <w:rsid w:val="00A94E96"/>
    <w:rsid w:val="00A950A2"/>
    <w:rsid w:val="00A970C3"/>
    <w:rsid w:val="00A978BA"/>
    <w:rsid w:val="00A97EAF"/>
    <w:rsid w:val="00AA17C6"/>
    <w:rsid w:val="00AA190A"/>
    <w:rsid w:val="00AA27F3"/>
    <w:rsid w:val="00AA29D6"/>
    <w:rsid w:val="00AA317E"/>
    <w:rsid w:val="00AA34AE"/>
    <w:rsid w:val="00AA3D9A"/>
    <w:rsid w:val="00AA439E"/>
    <w:rsid w:val="00AA5475"/>
    <w:rsid w:val="00AA6DD3"/>
    <w:rsid w:val="00AA75E6"/>
    <w:rsid w:val="00AB0663"/>
    <w:rsid w:val="00AB0E48"/>
    <w:rsid w:val="00AB25CB"/>
    <w:rsid w:val="00AB3EE0"/>
    <w:rsid w:val="00AB66DF"/>
    <w:rsid w:val="00AB6F9C"/>
    <w:rsid w:val="00AC059F"/>
    <w:rsid w:val="00AC155C"/>
    <w:rsid w:val="00AC242D"/>
    <w:rsid w:val="00AC28B1"/>
    <w:rsid w:val="00AC3812"/>
    <w:rsid w:val="00AC4E08"/>
    <w:rsid w:val="00AC6C54"/>
    <w:rsid w:val="00AC6E8A"/>
    <w:rsid w:val="00AC7836"/>
    <w:rsid w:val="00AD1328"/>
    <w:rsid w:val="00AD2D4D"/>
    <w:rsid w:val="00AD3A6D"/>
    <w:rsid w:val="00AD3FB6"/>
    <w:rsid w:val="00AD434D"/>
    <w:rsid w:val="00AD4D61"/>
    <w:rsid w:val="00AD4FED"/>
    <w:rsid w:val="00AD522F"/>
    <w:rsid w:val="00AD57E2"/>
    <w:rsid w:val="00AD668B"/>
    <w:rsid w:val="00AD680F"/>
    <w:rsid w:val="00AE1759"/>
    <w:rsid w:val="00AE225D"/>
    <w:rsid w:val="00AE2E7C"/>
    <w:rsid w:val="00AE3380"/>
    <w:rsid w:val="00AE3989"/>
    <w:rsid w:val="00AE62BA"/>
    <w:rsid w:val="00AE73FB"/>
    <w:rsid w:val="00AF0969"/>
    <w:rsid w:val="00AF14D6"/>
    <w:rsid w:val="00AF3264"/>
    <w:rsid w:val="00AF36DF"/>
    <w:rsid w:val="00AF3CC7"/>
    <w:rsid w:val="00AF6EF0"/>
    <w:rsid w:val="00B0171D"/>
    <w:rsid w:val="00B01BFF"/>
    <w:rsid w:val="00B03159"/>
    <w:rsid w:val="00B04692"/>
    <w:rsid w:val="00B0647C"/>
    <w:rsid w:val="00B06E64"/>
    <w:rsid w:val="00B06FA8"/>
    <w:rsid w:val="00B07F3C"/>
    <w:rsid w:val="00B108F1"/>
    <w:rsid w:val="00B11E55"/>
    <w:rsid w:val="00B14C13"/>
    <w:rsid w:val="00B15587"/>
    <w:rsid w:val="00B17C12"/>
    <w:rsid w:val="00B21B1A"/>
    <w:rsid w:val="00B2333B"/>
    <w:rsid w:val="00B24A0F"/>
    <w:rsid w:val="00B24D54"/>
    <w:rsid w:val="00B25226"/>
    <w:rsid w:val="00B25A8C"/>
    <w:rsid w:val="00B264B2"/>
    <w:rsid w:val="00B30963"/>
    <w:rsid w:val="00B30A15"/>
    <w:rsid w:val="00B30DB5"/>
    <w:rsid w:val="00B3219E"/>
    <w:rsid w:val="00B3446D"/>
    <w:rsid w:val="00B34D48"/>
    <w:rsid w:val="00B3513C"/>
    <w:rsid w:val="00B352A1"/>
    <w:rsid w:val="00B356D0"/>
    <w:rsid w:val="00B360FE"/>
    <w:rsid w:val="00B3656C"/>
    <w:rsid w:val="00B36D02"/>
    <w:rsid w:val="00B37F63"/>
    <w:rsid w:val="00B402A2"/>
    <w:rsid w:val="00B41423"/>
    <w:rsid w:val="00B421E7"/>
    <w:rsid w:val="00B424F1"/>
    <w:rsid w:val="00B42554"/>
    <w:rsid w:val="00B43627"/>
    <w:rsid w:val="00B43A85"/>
    <w:rsid w:val="00B450B8"/>
    <w:rsid w:val="00B4642D"/>
    <w:rsid w:val="00B46806"/>
    <w:rsid w:val="00B476B1"/>
    <w:rsid w:val="00B478DB"/>
    <w:rsid w:val="00B50A8A"/>
    <w:rsid w:val="00B510C5"/>
    <w:rsid w:val="00B516F8"/>
    <w:rsid w:val="00B51A0B"/>
    <w:rsid w:val="00B51E29"/>
    <w:rsid w:val="00B5250E"/>
    <w:rsid w:val="00B526D2"/>
    <w:rsid w:val="00B52EDA"/>
    <w:rsid w:val="00B536FD"/>
    <w:rsid w:val="00B53C6E"/>
    <w:rsid w:val="00B54DB4"/>
    <w:rsid w:val="00B553A1"/>
    <w:rsid w:val="00B55B42"/>
    <w:rsid w:val="00B57005"/>
    <w:rsid w:val="00B57B10"/>
    <w:rsid w:val="00B6104A"/>
    <w:rsid w:val="00B61CE6"/>
    <w:rsid w:val="00B63145"/>
    <w:rsid w:val="00B63455"/>
    <w:rsid w:val="00B63879"/>
    <w:rsid w:val="00B63C3C"/>
    <w:rsid w:val="00B64946"/>
    <w:rsid w:val="00B6505C"/>
    <w:rsid w:val="00B6574B"/>
    <w:rsid w:val="00B65CB8"/>
    <w:rsid w:val="00B662AA"/>
    <w:rsid w:val="00B66FC1"/>
    <w:rsid w:val="00B67D01"/>
    <w:rsid w:val="00B71D1A"/>
    <w:rsid w:val="00B725A7"/>
    <w:rsid w:val="00B72D45"/>
    <w:rsid w:val="00B743A4"/>
    <w:rsid w:val="00B75C73"/>
    <w:rsid w:val="00B77189"/>
    <w:rsid w:val="00B800C0"/>
    <w:rsid w:val="00B8206B"/>
    <w:rsid w:val="00B843DE"/>
    <w:rsid w:val="00B85360"/>
    <w:rsid w:val="00B85590"/>
    <w:rsid w:val="00B85A88"/>
    <w:rsid w:val="00B86BD8"/>
    <w:rsid w:val="00B86DE6"/>
    <w:rsid w:val="00B87635"/>
    <w:rsid w:val="00B90B90"/>
    <w:rsid w:val="00B9123B"/>
    <w:rsid w:val="00B91820"/>
    <w:rsid w:val="00B923B6"/>
    <w:rsid w:val="00B92A50"/>
    <w:rsid w:val="00B92C70"/>
    <w:rsid w:val="00B9384E"/>
    <w:rsid w:val="00B93B53"/>
    <w:rsid w:val="00B94AED"/>
    <w:rsid w:val="00B94C5D"/>
    <w:rsid w:val="00B95FF5"/>
    <w:rsid w:val="00B97AF8"/>
    <w:rsid w:val="00BA085B"/>
    <w:rsid w:val="00BA1095"/>
    <w:rsid w:val="00BA1551"/>
    <w:rsid w:val="00BA192B"/>
    <w:rsid w:val="00BA2955"/>
    <w:rsid w:val="00BA4921"/>
    <w:rsid w:val="00BA4ED1"/>
    <w:rsid w:val="00BA7206"/>
    <w:rsid w:val="00BB06DC"/>
    <w:rsid w:val="00BB0CED"/>
    <w:rsid w:val="00BB10A7"/>
    <w:rsid w:val="00BB2747"/>
    <w:rsid w:val="00BB2C0F"/>
    <w:rsid w:val="00BB4547"/>
    <w:rsid w:val="00BB5148"/>
    <w:rsid w:val="00BB5155"/>
    <w:rsid w:val="00BB5669"/>
    <w:rsid w:val="00BB687F"/>
    <w:rsid w:val="00BB7891"/>
    <w:rsid w:val="00BC0426"/>
    <w:rsid w:val="00BC0575"/>
    <w:rsid w:val="00BC0EC6"/>
    <w:rsid w:val="00BC1B89"/>
    <w:rsid w:val="00BC1E49"/>
    <w:rsid w:val="00BC2613"/>
    <w:rsid w:val="00BC3DBC"/>
    <w:rsid w:val="00BC4DA6"/>
    <w:rsid w:val="00BC6BE5"/>
    <w:rsid w:val="00BC70AA"/>
    <w:rsid w:val="00BD0C54"/>
    <w:rsid w:val="00BD1402"/>
    <w:rsid w:val="00BD2A88"/>
    <w:rsid w:val="00BD30CB"/>
    <w:rsid w:val="00BD314C"/>
    <w:rsid w:val="00BD3C8F"/>
    <w:rsid w:val="00BD4C86"/>
    <w:rsid w:val="00BD5E7C"/>
    <w:rsid w:val="00BE2EA0"/>
    <w:rsid w:val="00BE3D82"/>
    <w:rsid w:val="00BE470D"/>
    <w:rsid w:val="00BE788A"/>
    <w:rsid w:val="00BE7B17"/>
    <w:rsid w:val="00BF0468"/>
    <w:rsid w:val="00BF1001"/>
    <w:rsid w:val="00BF2B33"/>
    <w:rsid w:val="00BF3A8D"/>
    <w:rsid w:val="00BF476F"/>
    <w:rsid w:val="00BF537F"/>
    <w:rsid w:val="00BF5612"/>
    <w:rsid w:val="00BF58AF"/>
    <w:rsid w:val="00BF79C8"/>
    <w:rsid w:val="00BF7BC7"/>
    <w:rsid w:val="00C004A6"/>
    <w:rsid w:val="00C00869"/>
    <w:rsid w:val="00C00BEE"/>
    <w:rsid w:val="00C01280"/>
    <w:rsid w:val="00C016FB"/>
    <w:rsid w:val="00C021BA"/>
    <w:rsid w:val="00C02A63"/>
    <w:rsid w:val="00C030BD"/>
    <w:rsid w:val="00C0437E"/>
    <w:rsid w:val="00C05295"/>
    <w:rsid w:val="00C06418"/>
    <w:rsid w:val="00C06C51"/>
    <w:rsid w:val="00C100DE"/>
    <w:rsid w:val="00C1138B"/>
    <w:rsid w:val="00C12679"/>
    <w:rsid w:val="00C127A7"/>
    <w:rsid w:val="00C12FB6"/>
    <w:rsid w:val="00C13957"/>
    <w:rsid w:val="00C1511E"/>
    <w:rsid w:val="00C15999"/>
    <w:rsid w:val="00C16047"/>
    <w:rsid w:val="00C20FE3"/>
    <w:rsid w:val="00C21112"/>
    <w:rsid w:val="00C2260F"/>
    <w:rsid w:val="00C23867"/>
    <w:rsid w:val="00C23A80"/>
    <w:rsid w:val="00C23A8C"/>
    <w:rsid w:val="00C259D5"/>
    <w:rsid w:val="00C25A4C"/>
    <w:rsid w:val="00C25DCF"/>
    <w:rsid w:val="00C25E5C"/>
    <w:rsid w:val="00C25FDD"/>
    <w:rsid w:val="00C264EA"/>
    <w:rsid w:val="00C26541"/>
    <w:rsid w:val="00C30A21"/>
    <w:rsid w:val="00C37371"/>
    <w:rsid w:val="00C40217"/>
    <w:rsid w:val="00C407FD"/>
    <w:rsid w:val="00C42908"/>
    <w:rsid w:val="00C43831"/>
    <w:rsid w:val="00C456A3"/>
    <w:rsid w:val="00C459FD"/>
    <w:rsid w:val="00C45C9D"/>
    <w:rsid w:val="00C5202A"/>
    <w:rsid w:val="00C5295E"/>
    <w:rsid w:val="00C5320C"/>
    <w:rsid w:val="00C53B17"/>
    <w:rsid w:val="00C5610F"/>
    <w:rsid w:val="00C561A9"/>
    <w:rsid w:val="00C56508"/>
    <w:rsid w:val="00C57742"/>
    <w:rsid w:val="00C601EF"/>
    <w:rsid w:val="00C60BC2"/>
    <w:rsid w:val="00C6169B"/>
    <w:rsid w:val="00C61E1B"/>
    <w:rsid w:val="00C620A0"/>
    <w:rsid w:val="00C621BC"/>
    <w:rsid w:val="00C62402"/>
    <w:rsid w:val="00C63C57"/>
    <w:rsid w:val="00C63CF4"/>
    <w:rsid w:val="00C64F97"/>
    <w:rsid w:val="00C65BAA"/>
    <w:rsid w:val="00C65BDE"/>
    <w:rsid w:val="00C66B6B"/>
    <w:rsid w:val="00C71120"/>
    <w:rsid w:val="00C71277"/>
    <w:rsid w:val="00C71AD7"/>
    <w:rsid w:val="00C72401"/>
    <w:rsid w:val="00C72D95"/>
    <w:rsid w:val="00C7752F"/>
    <w:rsid w:val="00C80038"/>
    <w:rsid w:val="00C82586"/>
    <w:rsid w:val="00C82AB7"/>
    <w:rsid w:val="00C82E05"/>
    <w:rsid w:val="00C838B9"/>
    <w:rsid w:val="00C83D50"/>
    <w:rsid w:val="00C845B4"/>
    <w:rsid w:val="00C845D6"/>
    <w:rsid w:val="00C84B2D"/>
    <w:rsid w:val="00C84C6B"/>
    <w:rsid w:val="00C868C1"/>
    <w:rsid w:val="00C86CC4"/>
    <w:rsid w:val="00C90E43"/>
    <w:rsid w:val="00C91310"/>
    <w:rsid w:val="00C915EC"/>
    <w:rsid w:val="00C91EE5"/>
    <w:rsid w:val="00C92B39"/>
    <w:rsid w:val="00C930C7"/>
    <w:rsid w:val="00C934B3"/>
    <w:rsid w:val="00C94D4A"/>
    <w:rsid w:val="00C956AE"/>
    <w:rsid w:val="00C95B92"/>
    <w:rsid w:val="00C95E4C"/>
    <w:rsid w:val="00C96A4A"/>
    <w:rsid w:val="00C96E18"/>
    <w:rsid w:val="00C97B86"/>
    <w:rsid w:val="00C97C11"/>
    <w:rsid w:val="00CA06B0"/>
    <w:rsid w:val="00CA0D32"/>
    <w:rsid w:val="00CA1642"/>
    <w:rsid w:val="00CA2C91"/>
    <w:rsid w:val="00CA4250"/>
    <w:rsid w:val="00CA50F3"/>
    <w:rsid w:val="00CA5EC7"/>
    <w:rsid w:val="00CA636B"/>
    <w:rsid w:val="00CA6439"/>
    <w:rsid w:val="00CA6A1B"/>
    <w:rsid w:val="00CB25A8"/>
    <w:rsid w:val="00CB2902"/>
    <w:rsid w:val="00CB4444"/>
    <w:rsid w:val="00CB46D0"/>
    <w:rsid w:val="00CB4E36"/>
    <w:rsid w:val="00CB5B8D"/>
    <w:rsid w:val="00CB77AA"/>
    <w:rsid w:val="00CC06CE"/>
    <w:rsid w:val="00CC0C57"/>
    <w:rsid w:val="00CC0F84"/>
    <w:rsid w:val="00CC18C4"/>
    <w:rsid w:val="00CC3E53"/>
    <w:rsid w:val="00CC4C29"/>
    <w:rsid w:val="00CC505C"/>
    <w:rsid w:val="00CC7367"/>
    <w:rsid w:val="00CD0974"/>
    <w:rsid w:val="00CD1BA5"/>
    <w:rsid w:val="00CD26D7"/>
    <w:rsid w:val="00CD3DF5"/>
    <w:rsid w:val="00CD5AE8"/>
    <w:rsid w:val="00CD6632"/>
    <w:rsid w:val="00CD762E"/>
    <w:rsid w:val="00CE05BF"/>
    <w:rsid w:val="00CE15AF"/>
    <w:rsid w:val="00CE18B8"/>
    <w:rsid w:val="00CE1AC1"/>
    <w:rsid w:val="00CE25F4"/>
    <w:rsid w:val="00CE2B15"/>
    <w:rsid w:val="00CE4383"/>
    <w:rsid w:val="00CE6029"/>
    <w:rsid w:val="00CE7FAD"/>
    <w:rsid w:val="00CF0496"/>
    <w:rsid w:val="00CF08DF"/>
    <w:rsid w:val="00CF0D37"/>
    <w:rsid w:val="00CF0F8B"/>
    <w:rsid w:val="00CF1236"/>
    <w:rsid w:val="00CF17E3"/>
    <w:rsid w:val="00CF1FB8"/>
    <w:rsid w:val="00CF3500"/>
    <w:rsid w:val="00CF3B9C"/>
    <w:rsid w:val="00CF50EC"/>
    <w:rsid w:val="00CF51E1"/>
    <w:rsid w:val="00CF54D3"/>
    <w:rsid w:val="00CF59A3"/>
    <w:rsid w:val="00CF6ECE"/>
    <w:rsid w:val="00CF7B3D"/>
    <w:rsid w:val="00D01F1B"/>
    <w:rsid w:val="00D02577"/>
    <w:rsid w:val="00D053F8"/>
    <w:rsid w:val="00D10425"/>
    <w:rsid w:val="00D105A6"/>
    <w:rsid w:val="00D11216"/>
    <w:rsid w:val="00D11BAE"/>
    <w:rsid w:val="00D11EE6"/>
    <w:rsid w:val="00D12707"/>
    <w:rsid w:val="00D12E2A"/>
    <w:rsid w:val="00D14674"/>
    <w:rsid w:val="00D14D89"/>
    <w:rsid w:val="00D14DE5"/>
    <w:rsid w:val="00D155D6"/>
    <w:rsid w:val="00D163B6"/>
    <w:rsid w:val="00D1687D"/>
    <w:rsid w:val="00D170C6"/>
    <w:rsid w:val="00D17923"/>
    <w:rsid w:val="00D21460"/>
    <w:rsid w:val="00D216D7"/>
    <w:rsid w:val="00D2251F"/>
    <w:rsid w:val="00D24462"/>
    <w:rsid w:val="00D251D0"/>
    <w:rsid w:val="00D2521A"/>
    <w:rsid w:val="00D25DE7"/>
    <w:rsid w:val="00D25F92"/>
    <w:rsid w:val="00D26446"/>
    <w:rsid w:val="00D27A02"/>
    <w:rsid w:val="00D31480"/>
    <w:rsid w:val="00D31BD1"/>
    <w:rsid w:val="00D323D0"/>
    <w:rsid w:val="00D3517D"/>
    <w:rsid w:val="00D357C0"/>
    <w:rsid w:val="00D358B2"/>
    <w:rsid w:val="00D35CA0"/>
    <w:rsid w:val="00D36693"/>
    <w:rsid w:val="00D37D39"/>
    <w:rsid w:val="00D405E8"/>
    <w:rsid w:val="00D40650"/>
    <w:rsid w:val="00D40EB5"/>
    <w:rsid w:val="00D4189A"/>
    <w:rsid w:val="00D41D61"/>
    <w:rsid w:val="00D42897"/>
    <w:rsid w:val="00D44217"/>
    <w:rsid w:val="00D449FF"/>
    <w:rsid w:val="00D44D30"/>
    <w:rsid w:val="00D4502B"/>
    <w:rsid w:val="00D46B33"/>
    <w:rsid w:val="00D46F1B"/>
    <w:rsid w:val="00D47515"/>
    <w:rsid w:val="00D47EBC"/>
    <w:rsid w:val="00D50768"/>
    <w:rsid w:val="00D50968"/>
    <w:rsid w:val="00D52CAC"/>
    <w:rsid w:val="00D53368"/>
    <w:rsid w:val="00D53444"/>
    <w:rsid w:val="00D537CB"/>
    <w:rsid w:val="00D540FF"/>
    <w:rsid w:val="00D546B5"/>
    <w:rsid w:val="00D5525B"/>
    <w:rsid w:val="00D55313"/>
    <w:rsid w:val="00D55412"/>
    <w:rsid w:val="00D5656B"/>
    <w:rsid w:val="00D6064F"/>
    <w:rsid w:val="00D6079F"/>
    <w:rsid w:val="00D6145E"/>
    <w:rsid w:val="00D61636"/>
    <w:rsid w:val="00D61E5A"/>
    <w:rsid w:val="00D62867"/>
    <w:rsid w:val="00D63665"/>
    <w:rsid w:val="00D63C57"/>
    <w:rsid w:val="00D63F07"/>
    <w:rsid w:val="00D644E6"/>
    <w:rsid w:val="00D65008"/>
    <w:rsid w:val="00D679FD"/>
    <w:rsid w:val="00D67FD8"/>
    <w:rsid w:val="00D70651"/>
    <w:rsid w:val="00D72685"/>
    <w:rsid w:val="00D72C48"/>
    <w:rsid w:val="00D7659A"/>
    <w:rsid w:val="00D76703"/>
    <w:rsid w:val="00D779D8"/>
    <w:rsid w:val="00D77A39"/>
    <w:rsid w:val="00D8077C"/>
    <w:rsid w:val="00D83128"/>
    <w:rsid w:val="00D83565"/>
    <w:rsid w:val="00D843A7"/>
    <w:rsid w:val="00D85836"/>
    <w:rsid w:val="00D858B5"/>
    <w:rsid w:val="00D85E7A"/>
    <w:rsid w:val="00D867DA"/>
    <w:rsid w:val="00D86AC8"/>
    <w:rsid w:val="00D870CB"/>
    <w:rsid w:val="00D9123A"/>
    <w:rsid w:val="00D91FE2"/>
    <w:rsid w:val="00D92F0D"/>
    <w:rsid w:val="00D94D23"/>
    <w:rsid w:val="00DA189F"/>
    <w:rsid w:val="00DA2D6F"/>
    <w:rsid w:val="00DA31F5"/>
    <w:rsid w:val="00DA3409"/>
    <w:rsid w:val="00DA6DBE"/>
    <w:rsid w:val="00DA754E"/>
    <w:rsid w:val="00DB0545"/>
    <w:rsid w:val="00DB1B90"/>
    <w:rsid w:val="00DB38E9"/>
    <w:rsid w:val="00DB5A3C"/>
    <w:rsid w:val="00DB66D2"/>
    <w:rsid w:val="00DB68F3"/>
    <w:rsid w:val="00DB7414"/>
    <w:rsid w:val="00DB783D"/>
    <w:rsid w:val="00DC2051"/>
    <w:rsid w:val="00DC59B3"/>
    <w:rsid w:val="00DC64C3"/>
    <w:rsid w:val="00DC7941"/>
    <w:rsid w:val="00DC79C9"/>
    <w:rsid w:val="00DD0205"/>
    <w:rsid w:val="00DD08A8"/>
    <w:rsid w:val="00DD0B05"/>
    <w:rsid w:val="00DD2D63"/>
    <w:rsid w:val="00DD30B3"/>
    <w:rsid w:val="00DD33A4"/>
    <w:rsid w:val="00DD3B4F"/>
    <w:rsid w:val="00DD3E45"/>
    <w:rsid w:val="00DD42BF"/>
    <w:rsid w:val="00DD4AEC"/>
    <w:rsid w:val="00DD51E1"/>
    <w:rsid w:val="00DD5637"/>
    <w:rsid w:val="00DD5A20"/>
    <w:rsid w:val="00DD5C70"/>
    <w:rsid w:val="00DD5FBB"/>
    <w:rsid w:val="00DD6633"/>
    <w:rsid w:val="00DD68BE"/>
    <w:rsid w:val="00DD7453"/>
    <w:rsid w:val="00DE01C3"/>
    <w:rsid w:val="00DE03FE"/>
    <w:rsid w:val="00DE076B"/>
    <w:rsid w:val="00DE0E89"/>
    <w:rsid w:val="00DE44FC"/>
    <w:rsid w:val="00DE4811"/>
    <w:rsid w:val="00DE4961"/>
    <w:rsid w:val="00DE4D3D"/>
    <w:rsid w:val="00DE4DE6"/>
    <w:rsid w:val="00DE53F4"/>
    <w:rsid w:val="00DE5F82"/>
    <w:rsid w:val="00DE68AB"/>
    <w:rsid w:val="00DF0F0F"/>
    <w:rsid w:val="00DF206E"/>
    <w:rsid w:val="00DF4F27"/>
    <w:rsid w:val="00DF7182"/>
    <w:rsid w:val="00E018D2"/>
    <w:rsid w:val="00E01D6F"/>
    <w:rsid w:val="00E02F3B"/>
    <w:rsid w:val="00E034C1"/>
    <w:rsid w:val="00E051DF"/>
    <w:rsid w:val="00E05AE3"/>
    <w:rsid w:val="00E064F4"/>
    <w:rsid w:val="00E06766"/>
    <w:rsid w:val="00E10421"/>
    <w:rsid w:val="00E10531"/>
    <w:rsid w:val="00E10593"/>
    <w:rsid w:val="00E1062E"/>
    <w:rsid w:val="00E1141F"/>
    <w:rsid w:val="00E11427"/>
    <w:rsid w:val="00E11431"/>
    <w:rsid w:val="00E129F4"/>
    <w:rsid w:val="00E12EF9"/>
    <w:rsid w:val="00E149D8"/>
    <w:rsid w:val="00E15170"/>
    <w:rsid w:val="00E15CA9"/>
    <w:rsid w:val="00E16C4D"/>
    <w:rsid w:val="00E173AD"/>
    <w:rsid w:val="00E201DD"/>
    <w:rsid w:val="00E21B75"/>
    <w:rsid w:val="00E228B8"/>
    <w:rsid w:val="00E22A11"/>
    <w:rsid w:val="00E22B7E"/>
    <w:rsid w:val="00E232B4"/>
    <w:rsid w:val="00E246BF"/>
    <w:rsid w:val="00E25EA5"/>
    <w:rsid w:val="00E27002"/>
    <w:rsid w:val="00E27896"/>
    <w:rsid w:val="00E27CD4"/>
    <w:rsid w:val="00E3192D"/>
    <w:rsid w:val="00E31A9C"/>
    <w:rsid w:val="00E34767"/>
    <w:rsid w:val="00E3560F"/>
    <w:rsid w:val="00E36D6A"/>
    <w:rsid w:val="00E37E02"/>
    <w:rsid w:val="00E407B4"/>
    <w:rsid w:val="00E40DB4"/>
    <w:rsid w:val="00E4124F"/>
    <w:rsid w:val="00E41624"/>
    <w:rsid w:val="00E4285E"/>
    <w:rsid w:val="00E44069"/>
    <w:rsid w:val="00E44907"/>
    <w:rsid w:val="00E46436"/>
    <w:rsid w:val="00E47E53"/>
    <w:rsid w:val="00E50C82"/>
    <w:rsid w:val="00E5133C"/>
    <w:rsid w:val="00E52DE9"/>
    <w:rsid w:val="00E5554D"/>
    <w:rsid w:val="00E5617C"/>
    <w:rsid w:val="00E565C8"/>
    <w:rsid w:val="00E5706B"/>
    <w:rsid w:val="00E5744E"/>
    <w:rsid w:val="00E57567"/>
    <w:rsid w:val="00E5792F"/>
    <w:rsid w:val="00E57ADA"/>
    <w:rsid w:val="00E602B8"/>
    <w:rsid w:val="00E60A87"/>
    <w:rsid w:val="00E6242E"/>
    <w:rsid w:val="00E646B1"/>
    <w:rsid w:val="00E64795"/>
    <w:rsid w:val="00E659D8"/>
    <w:rsid w:val="00E65E53"/>
    <w:rsid w:val="00E66193"/>
    <w:rsid w:val="00E67083"/>
    <w:rsid w:val="00E671B3"/>
    <w:rsid w:val="00E6799E"/>
    <w:rsid w:val="00E679A0"/>
    <w:rsid w:val="00E7056A"/>
    <w:rsid w:val="00E7095D"/>
    <w:rsid w:val="00E72F41"/>
    <w:rsid w:val="00E73289"/>
    <w:rsid w:val="00E73A9C"/>
    <w:rsid w:val="00E74BA7"/>
    <w:rsid w:val="00E76444"/>
    <w:rsid w:val="00E772C5"/>
    <w:rsid w:val="00E81379"/>
    <w:rsid w:val="00E81617"/>
    <w:rsid w:val="00E818EC"/>
    <w:rsid w:val="00E8248B"/>
    <w:rsid w:val="00E831B0"/>
    <w:rsid w:val="00E8384B"/>
    <w:rsid w:val="00E84921"/>
    <w:rsid w:val="00E852BA"/>
    <w:rsid w:val="00E854E9"/>
    <w:rsid w:val="00E859B3"/>
    <w:rsid w:val="00E8725C"/>
    <w:rsid w:val="00E90FE2"/>
    <w:rsid w:val="00E912BE"/>
    <w:rsid w:val="00E9192E"/>
    <w:rsid w:val="00E91C02"/>
    <w:rsid w:val="00E9229C"/>
    <w:rsid w:val="00E95C0D"/>
    <w:rsid w:val="00E9730C"/>
    <w:rsid w:val="00E976FC"/>
    <w:rsid w:val="00E978EF"/>
    <w:rsid w:val="00EA0249"/>
    <w:rsid w:val="00EA0AAB"/>
    <w:rsid w:val="00EA15A7"/>
    <w:rsid w:val="00EA1EBA"/>
    <w:rsid w:val="00EA1FB3"/>
    <w:rsid w:val="00EA2578"/>
    <w:rsid w:val="00EA39A0"/>
    <w:rsid w:val="00EA40D7"/>
    <w:rsid w:val="00EA4929"/>
    <w:rsid w:val="00EA5B96"/>
    <w:rsid w:val="00EB0429"/>
    <w:rsid w:val="00EB261F"/>
    <w:rsid w:val="00EB2951"/>
    <w:rsid w:val="00EB3C4C"/>
    <w:rsid w:val="00EB3D60"/>
    <w:rsid w:val="00EB68B6"/>
    <w:rsid w:val="00EB6968"/>
    <w:rsid w:val="00EC005A"/>
    <w:rsid w:val="00EC0E2C"/>
    <w:rsid w:val="00EC1575"/>
    <w:rsid w:val="00EC1C82"/>
    <w:rsid w:val="00EC20BA"/>
    <w:rsid w:val="00EC2ACC"/>
    <w:rsid w:val="00EC3D77"/>
    <w:rsid w:val="00EC4855"/>
    <w:rsid w:val="00EC5275"/>
    <w:rsid w:val="00EC54DD"/>
    <w:rsid w:val="00EC629D"/>
    <w:rsid w:val="00ED2060"/>
    <w:rsid w:val="00ED22DF"/>
    <w:rsid w:val="00ED2857"/>
    <w:rsid w:val="00ED30E7"/>
    <w:rsid w:val="00ED4083"/>
    <w:rsid w:val="00ED4C59"/>
    <w:rsid w:val="00ED4EF9"/>
    <w:rsid w:val="00ED5427"/>
    <w:rsid w:val="00ED6EBA"/>
    <w:rsid w:val="00ED72DD"/>
    <w:rsid w:val="00EE068B"/>
    <w:rsid w:val="00EE10DA"/>
    <w:rsid w:val="00EE131F"/>
    <w:rsid w:val="00EE3665"/>
    <w:rsid w:val="00EE42D3"/>
    <w:rsid w:val="00EE475D"/>
    <w:rsid w:val="00EE483D"/>
    <w:rsid w:val="00EE4D5C"/>
    <w:rsid w:val="00EE4F89"/>
    <w:rsid w:val="00EE63E8"/>
    <w:rsid w:val="00EE655A"/>
    <w:rsid w:val="00EE6C6B"/>
    <w:rsid w:val="00EE7E27"/>
    <w:rsid w:val="00EF1207"/>
    <w:rsid w:val="00EF129D"/>
    <w:rsid w:val="00EF1751"/>
    <w:rsid w:val="00EF1C7D"/>
    <w:rsid w:val="00EF3079"/>
    <w:rsid w:val="00EF4B0F"/>
    <w:rsid w:val="00EF4F77"/>
    <w:rsid w:val="00EF54A7"/>
    <w:rsid w:val="00EF703F"/>
    <w:rsid w:val="00EF7047"/>
    <w:rsid w:val="00EF7A2B"/>
    <w:rsid w:val="00F037E7"/>
    <w:rsid w:val="00F039FB"/>
    <w:rsid w:val="00F044C4"/>
    <w:rsid w:val="00F060C0"/>
    <w:rsid w:val="00F10572"/>
    <w:rsid w:val="00F12975"/>
    <w:rsid w:val="00F13426"/>
    <w:rsid w:val="00F13D96"/>
    <w:rsid w:val="00F14A16"/>
    <w:rsid w:val="00F1568B"/>
    <w:rsid w:val="00F16EE9"/>
    <w:rsid w:val="00F1762F"/>
    <w:rsid w:val="00F17746"/>
    <w:rsid w:val="00F2079B"/>
    <w:rsid w:val="00F21451"/>
    <w:rsid w:val="00F2341E"/>
    <w:rsid w:val="00F24DF7"/>
    <w:rsid w:val="00F24FAB"/>
    <w:rsid w:val="00F268D2"/>
    <w:rsid w:val="00F30455"/>
    <w:rsid w:val="00F30D0A"/>
    <w:rsid w:val="00F3124F"/>
    <w:rsid w:val="00F32414"/>
    <w:rsid w:val="00F3479B"/>
    <w:rsid w:val="00F3512A"/>
    <w:rsid w:val="00F3587D"/>
    <w:rsid w:val="00F35B57"/>
    <w:rsid w:val="00F35F65"/>
    <w:rsid w:val="00F36B13"/>
    <w:rsid w:val="00F36D5F"/>
    <w:rsid w:val="00F37927"/>
    <w:rsid w:val="00F40AAC"/>
    <w:rsid w:val="00F41603"/>
    <w:rsid w:val="00F4241B"/>
    <w:rsid w:val="00F4244C"/>
    <w:rsid w:val="00F42812"/>
    <w:rsid w:val="00F43632"/>
    <w:rsid w:val="00F43A35"/>
    <w:rsid w:val="00F43A77"/>
    <w:rsid w:val="00F44788"/>
    <w:rsid w:val="00F52DBE"/>
    <w:rsid w:val="00F5405F"/>
    <w:rsid w:val="00F54536"/>
    <w:rsid w:val="00F54C07"/>
    <w:rsid w:val="00F54C09"/>
    <w:rsid w:val="00F5647F"/>
    <w:rsid w:val="00F57B0B"/>
    <w:rsid w:val="00F605FF"/>
    <w:rsid w:val="00F6158F"/>
    <w:rsid w:val="00F617CC"/>
    <w:rsid w:val="00F61BFE"/>
    <w:rsid w:val="00F61CDB"/>
    <w:rsid w:val="00F63C7D"/>
    <w:rsid w:val="00F63EE6"/>
    <w:rsid w:val="00F63F7F"/>
    <w:rsid w:val="00F64425"/>
    <w:rsid w:val="00F65593"/>
    <w:rsid w:val="00F667C9"/>
    <w:rsid w:val="00F66907"/>
    <w:rsid w:val="00F66CC9"/>
    <w:rsid w:val="00F67400"/>
    <w:rsid w:val="00F674CB"/>
    <w:rsid w:val="00F67A44"/>
    <w:rsid w:val="00F67DCC"/>
    <w:rsid w:val="00F708D4"/>
    <w:rsid w:val="00F7186A"/>
    <w:rsid w:val="00F726F9"/>
    <w:rsid w:val="00F72DD5"/>
    <w:rsid w:val="00F72E6B"/>
    <w:rsid w:val="00F73BE0"/>
    <w:rsid w:val="00F7480B"/>
    <w:rsid w:val="00F74FF9"/>
    <w:rsid w:val="00F7505C"/>
    <w:rsid w:val="00F75E7E"/>
    <w:rsid w:val="00F765ED"/>
    <w:rsid w:val="00F77797"/>
    <w:rsid w:val="00F77D62"/>
    <w:rsid w:val="00F83137"/>
    <w:rsid w:val="00F8351C"/>
    <w:rsid w:val="00F83EE6"/>
    <w:rsid w:val="00F859AD"/>
    <w:rsid w:val="00F86146"/>
    <w:rsid w:val="00F865DD"/>
    <w:rsid w:val="00F86BAA"/>
    <w:rsid w:val="00F903BB"/>
    <w:rsid w:val="00F9062B"/>
    <w:rsid w:val="00F93F04"/>
    <w:rsid w:val="00F9653E"/>
    <w:rsid w:val="00FA089D"/>
    <w:rsid w:val="00FA1231"/>
    <w:rsid w:val="00FA1961"/>
    <w:rsid w:val="00FA1EE5"/>
    <w:rsid w:val="00FA63E2"/>
    <w:rsid w:val="00FA6C49"/>
    <w:rsid w:val="00FA6C63"/>
    <w:rsid w:val="00FA7926"/>
    <w:rsid w:val="00FA7EE6"/>
    <w:rsid w:val="00FB010F"/>
    <w:rsid w:val="00FB2914"/>
    <w:rsid w:val="00FB3912"/>
    <w:rsid w:val="00FB47B7"/>
    <w:rsid w:val="00FB5A87"/>
    <w:rsid w:val="00FB633D"/>
    <w:rsid w:val="00FB69A8"/>
    <w:rsid w:val="00FB6DA0"/>
    <w:rsid w:val="00FB7C18"/>
    <w:rsid w:val="00FB7C7E"/>
    <w:rsid w:val="00FC096E"/>
    <w:rsid w:val="00FC16CA"/>
    <w:rsid w:val="00FC1DB1"/>
    <w:rsid w:val="00FC282E"/>
    <w:rsid w:val="00FC2CB4"/>
    <w:rsid w:val="00FC4DB6"/>
    <w:rsid w:val="00FC7C97"/>
    <w:rsid w:val="00FC7E7D"/>
    <w:rsid w:val="00FD2561"/>
    <w:rsid w:val="00FD2C6D"/>
    <w:rsid w:val="00FD2C70"/>
    <w:rsid w:val="00FD30EA"/>
    <w:rsid w:val="00FD3942"/>
    <w:rsid w:val="00FD3BF7"/>
    <w:rsid w:val="00FD3CA0"/>
    <w:rsid w:val="00FD70DF"/>
    <w:rsid w:val="00FD7AC8"/>
    <w:rsid w:val="00FD7BC9"/>
    <w:rsid w:val="00FD7BFE"/>
    <w:rsid w:val="00FD7DCE"/>
    <w:rsid w:val="00FD7EAD"/>
    <w:rsid w:val="00FE0F5E"/>
    <w:rsid w:val="00FE1639"/>
    <w:rsid w:val="00FE3727"/>
    <w:rsid w:val="00FE595E"/>
    <w:rsid w:val="00FE5E16"/>
    <w:rsid w:val="00FE6D22"/>
    <w:rsid w:val="00FE7692"/>
    <w:rsid w:val="00FF1300"/>
    <w:rsid w:val="00FF23C6"/>
    <w:rsid w:val="00FF2DD5"/>
    <w:rsid w:val="00FF3153"/>
    <w:rsid w:val="00FF4169"/>
    <w:rsid w:val="00FF4188"/>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907211C"/>
  <w15:docId w15:val="{6A0C1F4F-543D-4BB9-8536-77BBC5F7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列出段落"/>
    <w:basedOn w:val="Normal"/>
    <w:link w:val="PrrafodelistaCar"/>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aliases w:val="Footnote Text Char Char Char Char Char,Footnote Text Char Char Char Char,Footnote reference,FA Fu,Car, Car,Car Car Car Car,Footnote Text Char Char Char,Footnote Text Cha,FA Fußnotentext,FA Fu?notentext,Ca,Footnote Text Char Char,C,Car3"/>
    <w:basedOn w:val="Normal"/>
    <w:link w:val="TextonotapieCar"/>
    <w:uiPriority w:val="99"/>
    <w:unhideWhenUsed/>
    <w:qFormat/>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aliases w:val="Footnote Text Char Char Char Char Char Car,Footnote Text Char Char Char Char Car,Footnote reference Car,FA Fu Car,Car Car, Car Car,Car Car Car Car Car,Footnote Text Char Char Char Car,Footnote Text Cha Car,FA Fußnotentext Car,Ca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Footnotes refss,Texto de nota al pie,Appel note de bas de page,Footnote number,referencia nota al pie,BVI fnr,f,4_G,16 Point,Superscript 6 Point,Texto nota al pie,Stinking Styles,Stinking Styles5,ftref,Ref,julio"/>
    <w:basedOn w:val="Fuentedeprrafopredeter"/>
    <w:link w:val="4GChar"/>
    <w:unhideWhenUsed/>
    <w:qFormat/>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5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link w:val="DefaultCar"/>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uiPriority w:val="99"/>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uiPriority w:val="99"/>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bold">
    <w:name w:val="bold"/>
    <w:basedOn w:val="Fuentedeprrafopredeter"/>
    <w:rsid w:val="007603FC"/>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locked/>
    <w:rsid w:val="00D27A02"/>
    <w:rPr>
      <w:rFonts w:ascii="Arial" w:eastAsia="Times New Roman" w:hAnsi="Arial" w:cs="Arial"/>
      <w:sz w:val="24"/>
      <w:szCs w:val="24"/>
      <w:lang w:val="es-ES_tradnl" w:eastAsia="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167D6"/>
    <w:pPr>
      <w:spacing w:after="0" w:line="240" w:lineRule="auto"/>
      <w:ind w:left="0" w:right="0" w:firstLine="0"/>
    </w:pPr>
    <w:rPr>
      <w:rFonts w:asciiTheme="minorHAnsi" w:eastAsiaTheme="minorEastAsia" w:hAnsiTheme="minorHAnsi" w:cstheme="minorBidi"/>
      <w:color w:val="auto"/>
      <w:sz w:val="22"/>
      <w:vertAlign w:val="superscript"/>
    </w:rPr>
  </w:style>
  <w:style w:type="paragraph" w:customStyle="1" w:styleId="Estilo">
    <w:name w:val="Estilo"/>
    <w:basedOn w:val="Sinespaciado"/>
    <w:link w:val="EstiloCar"/>
    <w:qFormat/>
    <w:rsid w:val="001167D6"/>
    <w:pPr>
      <w:jc w:val="both"/>
    </w:pPr>
    <w:rPr>
      <w:rFonts w:ascii="Arial" w:hAnsi="Arial"/>
      <w:sz w:val="24"/>
      <w:lang w:val="es-MX"/>
    </w:rPr>
  </w:style>
  <w:style w:type="character" w:customStyle="1" w:styleId="EstiloCar">
    <w:name w:val="Estilo Car"/>
    <w:basedOn w:val="Fuentedeprrafopredeter"/>
    <w:link w:val="Estilo"/>
    <w:rsid w:val="001167D6"/>
    <w:rPr>
      <w:rFonts w:ascii="Arial" w:eastAsiaTheme="minorHAnsi" w:hAnsi="Arial"/>
      <w:sz w:val="24"/>
      <w:lang w:eastAsia="en-US"/>
    </w:rPr>
  </w:style>
  <w:style w:type="paragraph" w:styleId="Sinespaciado">
    <w:name w:val="No Spacing"/>
    <w:link w:val="SinespaciadoCar"/>
    <w:uiPriority w:val="1"/>
    <w:qFormat/>
    <w:rsid w:val="001167D6"/>
    <w:pPr>
      <w:spacing w:after="0" w:line="240" w:lineRule="auto"/>
    </w:pPr>
    <w:rPr>
      <w:rFonts w:eastAsiaTheme="minorHAnsi"/>
      <w:lang w:val="en-US" w:eastAsia="en-US"/>
    </w:rPr>
  </w:style>
  <w:style w:type="character" w:customStyle="1" w:styleId="SinespaciadoCar">
    <w:name w:val="Sin espaciado Car"/>
    <w:link w:val="Sinespaciado"/>
    <w:uiPriority w:val="1"/>
    <w:locked/>
    <w:rsid w:val="001167D6"/>
    <w:rPr>
      <w:rFonts w:eastAsiaTheme="minorHAnsi"/>
      <w:lang w:val="en-US" w:eastAsia="en-US"/>
    </w:rPr>
  </w:style>
  <w:style w:type="character" w:customStyle="1" w:styleId="ng-star-inserted">
    <w:name w:val="ng-star-inserted"/>
    <w:basedOn w:val="Fuentedeprrafopredeter"/>
    <w:rsid w:val="001167D6"/>
  </w:style>
  <w:style w:type="character" w:customStyle="1" w:styleId="hgkelc">
    <w:name w:val="hgkelc"/>
    <w:basedOn w:val="Fuentedeprrafopredeter"/>
    <w:rsid w:val="00B360FE"/>
  </w:style>
  <w:style w:type="character" w:customStyle="1" w:styleId="DefaultCar">
    <w:name w:val="Default Car"/>
    <w:link w:val="Default"/>
    <w:rsid w:val="00B360FE"/>
    <w:rPr>
      <w:rFonts w:ascii="Arial" w:eastAsiaTheme="minorHAnsi" w:hAnsi="Arial" w:cs="Arial"/>
      <w:color w:val="000000"/>
      <w:sz w:val="24"/>
      <w:szCs w:val="24"/>
      <w:lang w:eastAsia="en-U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列出段落 Car"/>
    <w:link w:val="Prrafodelista"/>
    <w:uiPriority w:val="34"/>
    <w:locked/>
    <w:rsid w:val="00B360FE"/>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42587827">
      <w:bodyDiv w:val="1"/>
      <w:marLeft w:val="0"/>
      <w:marRight w:val="0"/>
      <w:marTop w:val="0"/>
      <w:marBottom w:val="0"/>
      <w:divBdr>
        <w:top w:val="none" w:sz="0" w:space="0" w:color="auto"/>
        <w:left w:val="none" w:sz="0" w:space="0" w:color="auto"/>
        <w:bottom w:val="none" w:sz="0" w:space="0" w:color="auto"/>
        <w:right w:val="none" w:sz="0" w:space="0" w:color="auto"/>
      </w:divBdr>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062023957">
      <w:bodyDiv w:val="1"/>
      <w:marLeft w:val="0"/>
      <w:marRight w:val="0"/>
      <w:marTop w:val="0"/>
      <w:marBottom w:val="0"/>
      <w:divBdr>
        <w:top w:val="none" w:sz="0" w:space="0" w:color="auto"/>
        <w:left w:val="none" w:sz="0" w:space="0" w:color="auto"/>
        <w:bottom w:val="none" w:sz="0" w:space="0" w:color="auto"/>
        <w:right w:val="none" w:sz="0" w:space="0" w:color="auto"/>
      </w:divBdr>
    </w:div>
    <w:div w:id="1065760339">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EC436-3CFD-4ADE-8A95-92E45891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23</Pages>
  <Words>5806</Words>
  <Characters>31936</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Corei3</cp:lastModifiedBy>
  <cp:revision>626</cp:revision>
  <cp:lastPrinted>2021-12-06T01:36:00Z</cp:lastPrinted>
  <dcterms:created xsi:type="dcterms:W3CDTF">2021-11-10T06:23:00Z</dcterms:created>
  <dcterms:modified xsi:type="dcterms:W3CDTF">2021-12-21T19:06:00Z</dcterms:modified>
</cp:coreProperties>
</file>